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JSZC-321000-SWGC-G2026-0015号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t xml:space="preserve">苏北人民医院</w:t>
      </w:r>
      <w:r/>
    </w:p>
    <w:p>
      <w:pPr>
        <w:jc w:val="center"/>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实验室信息管理系统(Lims)采购项目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103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2</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1043"/>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861"/>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采购公告</w:t>
      </w:r>
      <w:r>
        <w:rPr>
          <w:color w:val="auto"/>
          <w:highlight w:val="none"/>
        </w:rPr>
        <w:tab/>
      </w:r>
      <w:r>
        <w:rPr>
          <w:color w:val="auto"/>
          <w:highlight w:val="none"/>
        </w:rPr>
        <w:fldChar w:fldCharType="begin"/>
      </w:r>
      <w:r>
        <w:rPr>
          <w:color w:val="auto"/>
          <w:highlight w:val="none"/>
        </w:rPr>
        <w:instrText xml:space="preserve"> PAGEREF _Toc24081 \h </w:instrText>
      </w:r>
      <w:r>
        <w:rPr>
          <w:color w:val="auto"/>
          <w:highlight w:val="none"/>
        </w:rPr>
        <w:fldChar w:fldCharType="separate"/>
      </w:r>
      <w:r>
        <w:rPr>
          <w:color w:val="auto"/>
          <w:highlight w:val="none"/>
        </w:rPr>
        <w:t xml:space="preserve">2</w:t>
      </w:r>
      <w:r>
        <w:rPr>
          <w:color w:val="auto"/>
          <w:highlight w:val="none"/>
        </w:rPr>
        <w:fldChar w:fldCharType="end"/>
      </w:r>
      <w:r/>
    </w:p>
    <w:p>
      <w:pPr>
        <w:pStyle w:val="861"/>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_Toc20241 \h </w:instrText>
      </w:r>
      <w:r>
        <w:rPr>
          <w:color w:val="auto"/>
          <w:highlight w:val="none"/>
        </w:rPr>
        <w:fldChar w:fldCharType="separate"/>
      </w:r>
      <w:r>
        <w:rPr>
          <w:color w:val="auto"/>
          <w:highlight w:val="none"/>
        </w:rPr>
        <w:t xml:space="preserve">6</w:t>
      </w:r>
      <w:r>
        <w:rPr>
          <w:color w:val="auto"/>
          <w:highlight w:val="none"/>
        </w:rPr>
        <w:fldChar w:fldCharType="end"/>
      </w:r>
      <w:r/>
    </w:p>
    <w:p>
      <w:pPr>
        <w:pStyle w:val="861"/>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_Toc27513 \h </w:instrText>
      </w:r>
      <w:r>
        <w:rPr>
          <w:color w:val="auto"/>
          <w:highlight w:val="none"/>
        </w:rPr>
        <w:fldChar w:fldCharType="separate"/>
      </w:r>
      <w:r>
        <w:rPr>
          <w:color w:val="auto"/>
          <w:highlight w:val="none"/>
        </w:rPr>
        <w:t xml:space="preserve">18</w:t>
      </w:r>
      <w:r>
        <w:rPr>
          <w:color w:val="auto"/>
          <w:highlight w:val="none"/>
        </w:rPr>
        <w:fldChar w:fldCharType="end"/>
      </w:r>
      <w:r/>
    </w:p>
    <w:p>
      <w:pPr>
        <w:pStyle w:val="861"/>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_Toc1679 \h </w:instrText>
      </w:r>
      <w:r>
        <w:rPr>
          <w:color w:val="auto"/>
          <w:highlight w:val="none"/>
        </w:rPr>
        <w:fldChar w:fldCharType="separate"/>
      </w:r>
      <w:r>
        <w:rPr>
          <w:color w:val="auto"/>
          <w:highlight w:val="none"/>
        </w:rPr>
        <w:t xml:space="preserve">27</w:t>
      </w:r>
      <w:r>
        <w:rPr>
          <w:color w:val="auto"/>
          <w:highlight w:val="none"/>
        </w:rPr>
        <w:fldChar w:fldCharType="end"/>
      </w:r>
      <w:r/>
    </w:p>
    <w:p>
      <w:pPr>
        <w:pStyle w:val="861"/>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color w:val="auto"/>
          <w:highlight w:val="none"/>
        </w:rPr>
        <w:fldChar w:fldCharType="begin"/>
      </w:r>
      <w:r>
        <w:rPr>
          <w:color w:val="auto"/>
          <w:highlight w:val="none"/>
        </w:rPr>
        <w:instrText xml:space="preserve"> PAGEREF _Toc14552 \h </w:instrText>
      </w:r>
      <w:r>
        <w:rPr>
          <w:color w:val="auto"/>
          <w:highlight w:val="none"/>
        </w:rPr>
        <w:fldChar w:fldCharType="separate"/>
      </w:r>
      <w:r>
        <w:rPr>
          <w:color w:val="auto"/>
          <w:highlight w:val="none"/>
        </w:rPr>
        <w:t xml:space="preserve">38</w:t>
      </w:r>
      <w:r>
        <w:rPr>
          <w:color w:val="auto"/>
          <w:highlight w:val="none"/>
        </w:rPr>
        <w:fldChar w:fldCharType="end"/>
      </w:r>
      <w:r/>
    </w:p>
    <w:p>
      <w:pPr>
        <w:pStyle w:val="861"/>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_Toc8526 \h </w:instrText>
      </w:r>
      <w:r>
        <w:rPr>
          <w:color w:val="auto"/>
          <w:highlight w:val="none"/>
        </w:rPr>
        <w:fldChar w:fldCharType="separate"/>
      </w:r>
      <w:r>
        <w:rPr>
          <w:color w:val="auto"/>
          <w:highlight w:val="none"/>
        </w:rPr>
        <w:t xml:space="preserve">42</w:t>
      </w:r>
      <w:r>
        <w:rPr>
          <w:color w:val="auto"/>
          <w:highlight w:val="none"/>
        </w:rPr>
        <w:fldChar w:fldCharType="end"/>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bookmarkStart w:id="120" w:name="_GoBack"/>
      <w:r/>
      <w:bookmarkEnd w:id="120"/>
      <w:r/>
      <w:r/>
    </w:p>
    <w:p>
      <w:pPr>
        <w:pStyle w:val="838"/>
        <w:rPr>
          <w:color w:val="auto"/>
          <w:highlight w:val="none"/>
        </w:rPr>
      </w:pPr>
      <w:r/>
      <w:bookmarkStart w:id="0" w:name="_Toc55204177"/>
      <w:r/>
      <w:bookmarkStart w:id="1" w:name="_Toc24081"/>
      <w:r>
        <w:rPr>
          <w:rFonts w:hint="eastAsia"/>
          <w:color w:val="auto"/>
          <w:highlight w:val="none"/>
        </w:rPr>
        <w:t xml:space="preserve">第一章 </w:t>
      </w:r>
      <w:bookmarkStart w:id="2" w:name="_Toc27417"/>
      <w:r>
        <w:rPr>
          <w:rFonts w:hint="eastAsia"/>
          <w:color w:val="auto"/>
          <w:highlight w:val="none"/>
        </w:rPr>
        <w:t xml:space="preserve">采购公告</w:t>
      </w:r>
      <w:bookmarkEnd w:id="0"/>
      <w:r/>
      <w:bookmarkEnd w:id="1"/>
      <w:r/>
      <w:bookmarkEnd w:id="2"/>
      <w:r/>
      <w:r/>
    </w:p>
    <w:p>
      <w:pPr>
        <w:ind w:firstLine="420"/>
        <w:jc w:val="left"/>
        <w:keepLines w:val="0"/>
        <w:keepNext w:val="0"/>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苏北人民医院</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苏北人民医院实验室信息管理系统(Lims)采购项目</w:t>
      </w:r>
      <w:r>
        <w:rPr>
          <w:rFonts w:hint="eastAsia" w:ascii="宋体" w:hAnsi="宋体" w:cs="宋体"/>
          <w:color w:val="auto"/>
          <w:highlight w:val="none"/>
        </w:rPr>
        <w:t xml:space="preserve">(</w:t>
      </w:r>
      <w:r>
        <w:rPr>
          <w:rFonts w:hint="eastAsia" w:ascii="宋体" w:hAnsi="宋体" w:cs="宋体"/>
          <w:color w:val="auto"/>
          <w:szCs w:val="21"/>
          <w:highlight w:val="none"/>
          <w:lang w:eastAsia="zh-CN"/>
        </w:rPr>
        <w:t xml:space="preserve">JSZC-321000-SWGC-G2026-0015号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keepLines w:val="0"/>
        <w:keepNext w:val="0"/>
        <w:pageBreakBefore w:val="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苏北人民医院实验室信息管理系统(Lims)采购项目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“扬州市政府采购网”、“江苏政府采购网”和“中国政府采购网”自行免费下载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eastAsia="zh-CN"/>
        </w:rPr>
        <w:t xml:space="preserve">2026年</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lang w:eastAsia="zh-CN"/>
        </w:rPr>
        <w:t xml:space="preserve">日</w:t>
      </w:r>
      <w:r>
        <w:rPr>
          <w:rFonts w:hint="eastAsia"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下</w:t>
      </w:r>
      <w:r>
        <w:rPr>
          <w:rFonts w:hint="eastAsia" w:ascii="宋体" w:hAnsi="宋体" w:cs="宋体"/>
          <w:bCs/>
          <w:color w:val="auto"/>
          <w:highlight w:val="none"/>
          <w:u w:val="single"/>
        </w:rPr>
        <w:t xml:space="preserve">午</w:t>
      </w:r>
      <w:r>
        <w:rPr>
          <w:rFonts w:hint="eastAsia" w:ascii="宋体" w:hAnsi="宋体" w:cs="宋体"/>
          <w:bCs/>
          <w:color w:val="auto"/>
          <w:highlight w:val="none"/>
          <w:u w:val="single"/>
          <w:lang w:val="en-US" w:eastAsia="zh-CN"/>
        </w:rPr>
        <w:t xml:space="preserve">2</w:t>
      </w:r>
      <w:r>
        <w:rPr>
          <w:rFonts w:hint="eastAsia" w:ascii="宋体" w:hAnsi="宋体" w:cs="宋体"/>
          <w:bCs/>
          <w:color w:val="auto"/>
          <w:highlight w:val="none"/>
          <w:u w:val="single"/>
        </w:rPr>
        <w:t xml:space="preserve">：30 </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3" w:name="_Toc35393621"/>
      <w:r/>
      <w:bookmarkStart w:id="4" w:name="_Toc28359002"/>
      <w:r/>
      <w:bookmarkStart w:id="5" w:name="_Toc28359079"/>
      <w:r/>
      <w:bookmarkStart w:id="6" w:name="_Toc35393790"/>
      <w:r/>
      <w:bookmarkStart w:id="7" w:name="_Toc38985263"/>
      <w:r/>
      <w:bookmarkStart w:id="8" w:name="_Hlk24379207"/>
      <w:r>
        <w:rPr>
          <w:rFonts w:hint="eastAsia" w:ascii="宋体" w:hAnsi="宋体" w:cs="宋体"/>
          <w:b/>
          <w:bCs/>
          <w:color w:val="auto"/>
          <w:highlight w:val="none"/>
        </w:rPr>
        <w:t xml:space="preserve">一、项目基本情况</w:t>
      </w:r>
      <w:bookmarkEnd w:id="3"/>
      <w:r/>
      <w:bookmarkEnd w:id="4"/>
      <w:r/>
      <w:bookmarkEnd w:id="5"/>
      <w:r/>
      <w:bookmarkEnd w:id="6"/>
      <w:r/>
      <w:bookmarkEnd w:id="7"/>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JSZC-321000-SWGC-G2026-0015号</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苏北人民医院实验室信息管理系统(Lims)采购项目</w:t>
      </w:r>
      <w:bookmarkEnd w:id="8"/>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8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7139"/>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包号</w:t>
            </w:r>
            <w:r/>
          </w:p>
        </w:tc>
        <w:tc>
          <w:tcPr>
            <w:tcW w:w="4189"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4189"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160</w:t>
            </w:r>
            <w:r/>
          </w:p>
        </w:tc>
      </w:tr>
    </w:tbl>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8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3367"/>
        <w:gridCol w:w="3772"/>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160</w:t>
            </w:r>
            <w:r/>
          </w:p>
        </w:tc>
      </w:tr>
    </w:tbl>
    <w:p>
      <w:pPr>
        <w:ind w:firstLine="420"/>
        <w:keepLines w:val="0"/>
        <w:keepNext w:val="0"/>
        <w:pageBreakBefore w:val="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6.合同履行期限：见招标文件第四章。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w:t>
      </w:r>
      <w:r>
        <w:rPr>
          <w:rFonts w:hint="eastAsia" w:ascii="Times New Roman" w:hAnsi="Times New Roman" w:cs="宋体"/>
          <w:color w:val="auto"/>
          <w:highlight w:val="none"/>
        </w:rPr>
        <w:t xml:space="preserve">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进口产品投标。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9" w:name="_Toc28359080"/>
      <w:r/>
      <w:bookmarkStart w:id="10" w:name="_Toc35393791"/>
      <w:r/>
      <w:bookmarkStart w:id="11" w:name="_Toc28359003"/>
      <w:r/>
      <w:bookmarkStart w:id="12" w:name="_Toc38985264"/>
      <w:r/>
      <w:bookmarkStart w:id="13" w:name="_Toc35393622"/>
      <w:r>
        <w:rPr>
          <w:rFonts w:hint="eastAsia" w:ascii="宋体" w:hAnsi="宋体" w:cs="宋体"/>
          <w:b/>
          <w:bCs/>
          <w:color w:val="auto"/>
          <w:highlight w:val="none"/>
        </w:rPr>
        <w:t xml:space="preserve">二、申请人的资格要求：</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eastAsia="宋体" w:cs="宋体"/>
          <w:color w:val="auto"/>
          <w:szCs w:val="21"/>
          <w:highlight w:val="none"/>
          <w:lang w:eastAsia="zh-CN"/>
        </w:rPr>
      </w:pPr>
      <w:r/>
      <w:bookmarkStart w:id="14" w:name="_Toc28359081"/>
      <w:r/>
      <w:bookmarkStart w:id="15" w:name="_Toc38985265"/>
      <w:r/>
      <w:bookmarkStart w:id="16" w:name="_Toc35393792"/>
      <w:r/>
      <w:bookmarkStart w:id="17" w:name="_Toc28359004"/>
      <w:r/>
      <w:bookmarkStart w:id="18" w:name="_Toc35393623"/>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2024年度或2025年度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keepLines w:val="0"/>
        <w:keepNext w:val="0"/>
        <w:pageBreakBefore w:val="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keepLines w:val="0"/>
        <w:keepNext w:val="0"/>
        <w:pageBreakBefore w:val="0"/>
        <w:spacing w:line="360" w:lineRule="auto"/>
        <w:rPr>
          <w:rFonts w:hint="eastAsia" w:ascii="宋体" w:hAnsi="宋体" w:cs="宋体"/>
          <w:i/>
          <w:iCs/>
          <w:color w:val="auto"/>
          <w:sz w:val="21"/>
          <w:szCs w:val="21"/>
          <w:highlight w:val="none"/>
          <w:u w:val="single"/>
          <w:lang w:eastAsia="zh-CN"/>
        </w:rPr>
      </w:pPr>
      <w:r>
        <w:rPr>
          <w:rFonts w:hint="eastAsia" w:ascii="宋体" w:hAnsi="宋体" w:cs="宋体"/>
          <w:color w:val="auto"/>
          <w:sz w:val="21"/>
          <w:szCs w:val="21"/>
          <w:highlight w:val="none"/>
        </w:rPr>
        <w:t xml:space="preserve">2.落实政府采购政策需满足的资格要求：</w:t>
      </w:r>
      <w:r>
        <w:rPr>
          <w:rFonts w:hint="eastAsia" w:ascii="宋体" w:hAnsi="宋体" w:cs="宋体"/>
          <w:i/>
          <w:iCs/>
          <w:color w:val="auto"/>
          <w:sz w:val="21"/>
          <w:szCs w:val="21"/>
          <w:highlight w:val="none"/>
          <w:u w:val="single"/>
          <w:lang w:eastAsia="zh-CN"/>
        </w:rPr>
        <w:t xml:space="preserve">无</w:t>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.联合体投标</w:t>
      </w:r>
      <w:r/>
    </w:p>
    <w:tbl>
      <w:tblPr>
        <w:tblStyle w:val="84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3343"/>
        <w:gridCol w:w="3885"/>
      </w:tblGrid>
      <w:tr>
        <w:trPr/>
        <w:tc>
          <w:tcPr>
            <w:tcW w:w="758"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包号</w:t>
            </w:r>
            <w:r/>
          </w:p>
        </w:tc>
        <w:tc>
          <w:tcPr>
            <w:tcW w:w="1961"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是否接受联合体</w:t>
            </w:r>
            <w:r>
              <w:rPr>
                <w:rFonts w:hint="default" w:ascii="宋体" w:hAnsi="宋体"/>
                <w:color w:val="auto"/>
                <w:sz w:val="21"/>
                <w:szCs w:val="21"/>
                <w:highlight w:val="none"/>
              </w:rPr>
              <w:t xml:space="preserve">投标</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79"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该采购包中</w:t>
            </w:r>
            <w:r>
              <w:rPr>
                <w:rFonts w:hint="default"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tc>
          <w:tcPr>
            <w:tcW w:w="758"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61"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eastAsia="zh-CN"/>
              </w:rPr>
              <w:t xml:space="preserve">否</w:t>
            </w:r>
            <w:r/>
          </w:p>
        </w:tc>
        <w:tc>
          <w:tcPr>
            <w:tcW w:w="2279"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w:t>
            </w:r>
            <w:r/>
          </w:p>
        </w:tc>
      </w:tr>
    </w:tbl>
    <w:p>
      <w:pPr>
        <w:numPr>
          <w:ilvl w:val="0"/>
          <w:numId w:val="2"/>
        </w:numPr>
        <w:ind w:firstLine="420"/>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本项目的特定资格要求：</w:t>
      </w:r>
      <w:r/>
    </w:p>
    <w:tbl>
      <w:tblPr>
        <w:tblStyle w:val="8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7216"/>
      </w:tblGrid>
      <w:tr>
        <w:trPr/>
        <w:tc>
          <w:tcPr>
            <w:tcW w:w="76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包号</w:t>
            </w:r>
            <w:r/>
          </w:p>
        </w:tc>
        <w:tc>
          <w:tcPr>
            <w:tcW w:w="423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特定</w:t>
            </w:r>
            <w:r>
              <w:rPr>
                <w:rFonts w:hint="default" w:ascii="宋体" w:hAnsi="宋体"/>
                <w:color w:val="auto"/>
                <w:sz w:val="21"/>
                <w:szCs w:val="21"/>
                <w:highlight w:val="none"/>
              </w:rPr>
              <w:t xml:space="preserve">资格要求</w:t>
            </w:r>
            <w:r/>
          </w:p>
        </w:tc>
      </w:tr>
      <w:tr>
        <w:trPr/>
        <w:tc>
          <w:tcPr>
            <w:tcW w:w="76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423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（2）凡为采购项目提供整体设计、规范编制或者项目管理、监理、检测等服务的供应商，不得再参加本项目的采购活动</w:t>
      </w:r>
      <w:r>
        <w:rPr>
          <w:rFonts w:hint="eastAsia" w:ascii="宋体" w:hAnsi="宋体" w:cs="宋体"/>
          <w:color w:val="auto"/>
          <w:szCs w:val="24"/>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eastAsia="宋体" w:cs="宋体"/>
          <w:color w:val="auto"/>
          <w:szCs w:val="24"/>
          <w:highlight w:val="none"/>
          <w:lang w:val="en-US" w:eastAsia="zh-CN"/>
        </w:rPr>
        <w:t xml:space="preserve">（3）法人的分支机构不得参加投标（除银行、保险、石油石化、电力、电信等行业特殊情况外）。</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4"/>
      <w:r/>
      <w:bookmarkEnd w:id="15"/>
      <w:r/>
      <w:bookmarkEnd w:id="16"/>
      <w:r/>
      <w:bookmarkEnd w:id="17"/>
      <w:r/>
      <w:bookmarkEnd w:id="18"/>
      <w:r/>
      <w:r/>
    </w:p>
    <w:p>
      <w:pPr>
        <w:ind w:firstLine="420"/>
        <w:keepLines w:val="0"/>
        <w:keepNext w:val="0"/>
        <w:pageBreakBefore w:val="0"/>
        <w:spacing w:line="360" w:lineRule="auto"/>
        <w:rPr>
          <w:rFonts w:hint="eastAsia" w:ascii="宋体" w:hAnsi="宋体" w:cs="宋体"/>
          <w:color w:val="auto"/>
          <w:highlight w:val="none"/>
        </w:rPr>
      </w:pPr>
      <w:r/>
      <w:bookmarkStart w:id="19" w:name="_Toc28359005"/>
      <w:r/>
      <w:bookmarkStart w:id="20" w:name="_Toc28359082"/>
      <w:r/>
      <w:bookmarkStart w:id="21" w:name="_Toc35393793"/>
      <w:r/>
      <w:bookmarkStart w:id="22" w:name="_Toc38985266"/>
      <w:r/>
      <w:bookmarkStart w:id="23"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9"/>
      <w:r/>
      <w:bookmarkEnd w:id="20"/>
      <w:r>
        <w:rPr>
          <w:rFonts w:hint="eastAsia" w:ascii="宋体" w:hAnsi="宋体" w:cs="宋体"/>
          <w:b/>
          <w:bCs/>
          <w:color w:val="auto"/>
          <w:highlight w:val="none"/>
        </w:rPr>
        <w:t xml:space="preserve">截止时间、开标时间和地点</w:t>
      </w:r>
      <w:bookmarkEnd w:id="21"/>
      <w:r/>
      <w:bookmarkEnd w:id="22"/>
      <w:r/>
      <w:bookmarkEnd w:id="23"/>
      <w:r/>
      <w:r/>
    </w:p>
    <w:p>
      <w:pPr>
        <w:ind w:firstLine="420"/>
        <w:keepLines w:val="0"/>
        <w:keepNext w:val="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lang w:eastAsia="zh-CN"/>
        </w:rPr>
        <w:t xml:space="preserve">2026年</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月</w:t>
      </w:r>
      <w:r>
        <w:rPr>
          <w:rFonts w:hint="eastAsia" w:ascii="宋体" w:hAnsi="宋体" w:cs="宋体"/>
          <w:color w:val="auto"/>
          <w:highlight w:val="none"/>
          <w:lang w:val="en-US" w:eastAsia="zh-CN"/>
        </w:rPr>
        <w:t xml:space="preserve">9</w:t>
      </w:r>
      <w:r>
        <w:rPr>
          <w:rFonts w:hint="eastAsia" w:ascii="宋体" w:hAnsi="宋体" w:cs="宋体"/>
          <w:color w:val="auto"/>
          <w:highlight w:val="none"/>
          <w:lang w:eastAsia="zh-CN"/>
        </w:rPr>
        <w:t xml:space="preserve">日</w:t>
      </w:r>
      <w:r>
        <w:rPr>
          <w:rFonts w:hint="eastAsia" w:ascii="宋体" w:hAnsi="宋体" w:cs="宋体"/>
          <w:color w:val="auto"/>
          <w:highlight w:val="none"/>
        </w:rPr>
        <w:t xml:space="preserve">下午2：30 （北京时间）</w:t>
      </w:r>
      <w:r/>
    </w:p>
    <w:p>
      <w:pPr>
        <w:ind w:firstLine="420"/>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w:t>
      </w:r>
      <w:r>
        <w:rPr>
          <w:rFonts w:hint="eastAsia" w:ascii="宋体" w:hAnsi="宋体" w:cs="宋体"/>
          <w:color w:val="auto"/>
          <w:szCs w:val="21"/>
          <w:highlight w:val="none"/>
        </w:rPr>
        <w:t xml:space="preserve">“苏采云”系统（网址：http：//jszfcg.jsczt.cn/）</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24" w:name="_Toc38985267"/>
      <w:r/>
      <w:bookmarkStart w:id="25" w:name="_Toc28359007"/>
      <w:r/>
      <w:bookmarkStart w:id="26" w:name="_Toc28359084"/>
      <w:r/>
      <w:bookmarkStart w:id="27" w:name="_Toc35393625"/>
      <w:r/>
      <w:bookmarkStart w:id="28" w:name="_Toc35393794"/>
      <w:r>
        <w:rPr>
          <w:rFonts w:hint="eastAsia" w:ascii="宋体" w:hAnsi="宋体" w:cs="宋体"/>
          <w:b/>
          <w:bCs/>
          <w:color w:val="auto"/>
          <w:highlight w:val="none"/>
        </w:rPr>
        <w:t xml:space="preserve">五、公告期限</w:t>
      </w:r>
      <w:bookmarkEnd w:id="24"/>
      <w:r/>
      <w:bookmarkEnd w:id="25"/>
      <w:r/>
      <w:bookmarkEnd w:id="26"/>
      <w:r/>
      <w:bookmarkEnd w:id="27"/>
      <w:r/>
      <w:bookmarkEnd w:id="28"/>
      <w:r/>
      <w:r/>
    </w:p>
    <w:p>
      <w:pPr>
        <w:ind w:firstLine="420"/>
        <w:keepLines w:val="0"/>
        <w:keepNext w:val="0"/>
        <w:pageBreakBefore w:val="0"/>
        <w:spacing w:line="360" w:lineRule="auto"/>
        <w:rPr>
          <w:rFonts w:hint="eastAsia" w:ascii="宋体" w:hAnsi="宋体" w:cs="宋体"/>
          <w:color w:val="auto"/>
          <w:highlight w:val="none"/>
        </w:rPr>
      </w:pPr>
      <w:r/>
      <w:bookmarkStart w:id="29" w:name="_Toc35393626"/>
      <w:r/>
      <w:bookmarkStart w:id="30" w:name="_Toc38985268"/>
      <w:r/>
      <w:bookmarkStart w:id="31" w:name="_Toc35393795"/>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9"/>
      <w:r/>
      <w:bookmarkEnd w:id="30"/>
      <w:r/>
      <w:bookmarkEnd w:id="31"/>
      <w:r/>
      <w:r/>
    </w:p>
    <w:p>
      <w:pPr>
        <w:ind w:firstLine="422"/>
        <w:keepLines w:val="0"/>
        <w:keepNext w:val="0"/>
        <w:pageBreakBefore w:val="0"/>
        <w:spacing w:line="360" w:lineRule="auto"/>
        <w:rPr>
          <w:rFonts w:hint="eastAsia" w:ascii="宋体" w:hAnsi="宋体" w:cs="宋体"/>
          <w:b/>
          <w:bCs/>
          <w:color w:val="auto"/>
          <w:highlight w:val="none"/>
        </w:rPr>
      </w:pPr>
      <w:r/>
      <w:bookmarkStart w:id="32" w:name="_Toc28359085"/>
      <w:r/>
      <w:bookmarkStart w:id="33" w:name="_Toc35393627"/>
      <w:r/>
      <w:bookmarkStart w:id="34" w:name="_Toc28359008"/>
      <w:r/>
      <w:bookmarkStart w:id="35" w:name="_Toc38985269"/>
      <w:r/>
      <w:bookmarkStart w:id="36" w:name="_Toc35393796"/>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 </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9.供应商对于所投货物的包装应按照“财办库〔2020〕123号《关于印发《商品包装政府采购需求标准（试行）》、《快递包装政府采购需求标准（试行）》的通知》”执行。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0"/>
        <w:spacing w:line="360" w:lineRule="auto"/>
        <w:tabs>
          <w:tab w:val="left" w:pos="266" w:leader="none"/>
        </w:tabs>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11.</w:t>
      </w:r>
      <w:r>
        <w:rPr>
          <w:rFonts w:hint="eastAsia" w:ascii="宋体" w:hAnsi="宋体" w:cs="宋体"/>
          <w:bCs/>
          <w:color w:val="auto"/>
          <w:highlight w:val="none"/>
          <w:lang w:val="en-US" w:eastAsia="zh-CN"/>
        </w:rPr>
        <w:t xml:space="preserve">因春节假期收发不及时，建议投标人如有异议或疑问先以邮件形式发送给经办人而后电话联系确认。联系邮箱：376671107@qq.com</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37" w:name="_Toc28359087"/>
      <w:r/>
      <w:bookmarkStart w:id="38" w:name="_Toc28359010"/>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szCs w:val="21"/>
          <w:highlight w:val="none"/>
          <w:lang w:eastAsia="zh-CN"/>
        </w:rPr>
        <w:t xml:space="preserve">苏北人民医院</w:t>
      </w:r>
      <w:r/>
    </w:p>
    <w:p>
      <w:pPr>
        <w:ind w:firstLine="420"/>
        <w:jc w:val="left"/>
        <w:keepLines w:val="0"/>
        <w:keepNext w:val="0"/>
        <w:pageBreakBefore w:val="0"/>
        <w:spacing w:line="360" w:lineRule="auto"/>
        <w:rPr>
          <w:rFonts w:hint="eastAsia" w:ascii="宋体" w:hAnsi="宋体" w:cs="宋体"/>
          <w:color w:val="auto"/>
          <w:highlight w:val="none"/>
        </w:rPr>
      </w:pPr>
      <w:r/>
      <w:bookmarkStart w:id="39" w:name="_Toc28359086"/>
      <w:r/>
      <w:bookmarkStart w:id="40" w:name="_Toc28359009"/>
      <w:r>
        <w:rPr>
          <w:rFonts w:hint="eastAsia" w:ascii="宋体" w:hAnsi="宋体" w:cs="宋体"/>
          <w:color w:val="auto"/>
          <w:highlight w:val="none"/>
        </w:rPr>
        <w:t xml:space="preserve">地 址：扬州市广陵区南通西路98号 </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联系人：丁老师</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联系方式：0514-87373868 </w:t>
      </w:r>
      <w:r>
        <w:rPr>
          <w:rFonts w:hint="eastAsia" w:ascii="宋体" w:hAnsi="宋体" w:cs="宋体"/>
          <w:color w:val="auto"/>
          <w:szCs w:val="21"/>
          <w:highlight w:val="none"/>
        </w:rPr>
        <w:t xml:space="preserve"> </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9"/>
      <w:r/>
      <w:bookmarkEnd w:id="40"/>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扬州市邗江区翠岗路48号</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szCs w:val="21"/>
          <w:highlight w:val="none"/>
          <w:lang w:eastAsia="zh-CN"/>
        </w:rPr>
        <w:t xml:space="preserve">陈秋萍</w:t>
      </w:r>
      <w:r/>
    </w:p>
    <w:p>
      <w:pPr>
        <w:ind w:firstLine="420"/>
        <w:keepLines w:val="0"/>
        <w:keepNext w:val="0"/>
        <w:pageBreakBefore w:val="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r>
        <w:rPr>
          <w:rFonts w:hint="eastAsia" w:ascii="宋体" w:hAnsi="宋体" w:cs="宋体"/>
          <w:color w:val="auto"/>
          <w:szCs w:val="21"/>
          <w:highlight w:val="none"/>
          <w:lang w:val="en-US" w:eastAsia="zh-CN"/>
        </w:rPr>
        <w:t xml:space="preserve">/18112402726</w:t>
      </w:r>
      <w:bookmarkEnd w:id="37"/>
      <w:r/>
      <w:bookmarkEnd w:id="38"/>
      <w:r/>
      <w:r/>
    </w:p>
    <w:p>
      <w:pPr>
        <w:pStyle w:val="1027"/>
        <w:jc w:val="center"/>
        <w:rPr>
          <w:rFonts w:hint="eastAsia" w:ascii="宋体" w:hAnsi="宋体" w:cs="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1" w:name="_Toc55204178"/>
      <w:r/>
      <w:r/>
    </w:p>
    <w:p>
      <w:pPr>
        <w:pStyle w:val="838"/>
        <w:rPr>
          <w:color w:val="auto"/>
          <w:highlight w:val="none"/>
        </w:rPr>
      </w:pPr>
      <w:r/>
      <w:bookmarkStart w:id="42" w:name="_Toc20241"/>
      <w:r/>
      <w:bookmarkStart w:id="43" w:name="_Toc10032"/>
      <w:r>
        <w:rPr>
          <w:rFonts w:hint="eastAsia"/>
          <w:color w:val="auto"/>
          <w:highlight w:val="none"/>
        </w:rPr>
        <w:t xml:space="preserve">第二章 投标人须知</w:t>
      </w:r>
      <w:bookmarkEnd w:id="41"/>
      <w:r/>
      <w:bookmarkEnd w:id="42"/>
      <w:r/>
      <w:bookmarkEnd w:id="43"/>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JSZC-321000-SWGC-G2026-0015</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rPr>
        <w:t xml:space="preserve">项目。</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4.2本次采购由中标人在领取中标通知书前参照《招标代理服务收费管理暂行办法》(计价格【2002】1980号文)货物类标准的四折一次性支付给招标代理机构代理服务费。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8.3招标文件的修改将在“扬州市政府采购网”、“江苏政府采购网”和“中国政府采购网”公布，补充文件将作为招标文件的组成部分，并对投标人具有约束力。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（5）投标配置与分项报价表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12.4其它费用处理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13.5 投标人认为需要的其他技术文件或说明。</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highlight w:val="none"/>
        </w:rPr>
      </w:pPr>
      <w:r/>
      <w:bookmarkStart w:id="44" w:name="_Toc16938541"/>
      <w:r/>
      <w:bookmarkStart w:id="45" w:name="_Toc462564084"/>
      <w:r/>
      <w:bookmarkStart w:id="46" w:name="_Toc513029225"/>
      <w:r/>
      <w:bookmarkStart w:id="47" w:name="_Toc20823297"/>
      <w:r>
        <w:rPr>
          <w:rFonts w:hint="eastAsia" w:ascii="宋体" w:hAnsi="宋体" w:cs="宋体"/>
          <w:b/>
          <w:color w:val="auto"/>
          <w:szCs w:val="21"/>
          <w:highlight w:val="none"/>
        </w:rPr>
        <w:t xml:space="preserve">17、投标文件</w:t>
      </w:r>
      <w:bookmarkEnd w:id="44"/>
      <w:r/>
      <w:bookmarkEnd w:id="45"/>
      <w:r/>
      <w:bookmarkEnd w:id="46"/>
      <w:r/>
      <w:bookmarkEnd w:id="47"/>
      <w:r>
        <w:rPr>
          <w:rFonts w:hint="eastAsia" w:ascii="宋体" w:hAnsi="宋体" w:cs="宋体"/>
          <w:b/>
          <w:color w:val="auto"/>
          <w:szCs w:val="21"/>
          <w:highlight w:val="none"/>
        </w:rPr>
        <w:t xml:space="preserve">的递交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8" w:name="_Toc16938542"/>
      <w:r/>
      <w:bookmarkStart w:id="49" w:name="_Toc20823298"/>
      <w:r/>
      <w:bookmarkStart w:id="50" w:name="_Toc513029226"/>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8"/>
      <w:r/>
      <w:bookmarkEnd w:id="49"/>
      <w:r/>
      <w:bookmarkEnd w:id="50"/>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highlight w:val="none"/>
        </w:rPr>
      </w:pPr>
      <w:r/>
      <w:bookmarkStart w:id="51" w:name="_Toc513029227"/>
      <w:r/>
      <w:bookmarkStart w:id="52" w:name="_Toc20823299"/>
      <w:r/>
      <w:bookmarkStart w:id="53" w:name="_Toc16938543"/>
      <w:r>
        <w:rPr>
          <w:rFonts w:hint="eastAsia" w:ascii="宋体" w:hAnsi="宋体" w:cs="宋体"/>
          <w:b/>
          <w:color w:val="auto"/>
          <w:szCs w:val="21"/>
          <w:highlight w:val="none"/>
        </w:rPr>
        <w:t xml:space="preserve">19、投标文件</w:t>
      </w:r>
      <w:bookmarkEnd w:id="51"/>
      <w:r/>
      <w:bookmarkEnd w:id="52"/>
      <w:r/>
      <w:bookmarkEnd w:id="53"/>
      <w:r>
        <w:rPr>
          <w:rFonts w:hint="eastAsia" w:ascii="宋体" w:hAnsi="宋体" w:cs="宋体"/>
          <w:b/>
          <w:color w:val="auto"/>
          <w:szCs w:val="21"/>
          <w:highlight w:val="none"/>
        </w:rPr>
        <w:t xml:space="preserve">的拒收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highlight w:val="none"/>
        </w:rPr>
      </w:pPr>
      <w:r/>
      <w:bookmarkStart w:id="54" w:name="_Toc20823300"/>
      <w:r/>
      <w:bookmarkStart w:id="55" w:name="_Toc513029228"/>
      <w:r/>
      <w:bookmarkStart w:id="56" w:name="_Toc16938544"/>
      <w:r>
        <w:rPr>
          <w:rFonts w:hint="eastAsia" w:ascii="宋体" w:hAnsi="宋体" w:cs="宋体"/>
          <w:b/>
          <w:color w:val="auto"/>
          <w:szCs w:val="21"/>
          <w:highlight w:val="none"/>
        </w:rPr>
        <w:t xml:space="preserve">20、投标文件的撤回和修改</w:t>
      </w:r>
      <w:bookmarkEnd w:id="54"/>
      <w:r/>
      <w:bookmarkEnd w:id="55"/>
      <w:r/>
      <w:bookmarkEnd w:id="56"/>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投标人在开、评标全过程中应保持通讯畅通，并安排专人与代理机构及评委会联系。</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rPr>
        <w:t xml:space="preserve"> 异常低价投标审查</w:t>
      </w:r>
      <w:r>
        <w:rPr>
          <w:b/>
          <w:bCs/>
        </w:rPr>
      </w:r>
      <w:r/>
    </w:p>
    <w:p>
      <w:pPr>
        <w:ind w:firstLine="420"/>
        <w:spacing w:line="40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1.投标（响应）报价低于全部通过符合性审查供应商投标（响应）报价平均值50%的，即投标（响应）报价&lt;全部通过符合性审查供应商投标（响应）报价平均值×50%；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2.投标（响应）报价低于通过符合性审查的次低报价供应商投标（响应）报价50%的，即投标（响应）报价&lt;通过符合性审查的次低报价供应商投标（响应）报价×50%；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3.投标（响应）报价低于采购项目最高限价45%的，即投标（响应）报价&lt;采购项目最高限价×45%；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4.评审委员会基于专业判断，认为供应商报价过低，有可能影响产品质量或者不能诚信履约的其他情形。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1"/>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rPr>
        <w:t xml:space="preserve">26.1.13 </w:t>
      </w:r>
      <w:r>
        <w:rPr>
          <w:rFonts w:hint="eastAsia" w:ascii="宋体" w:hAnsi="宋体" w:cs="宋体"/>
          <w:b w:val="0"/>
          <w:bCs/>
          <w:color w:val="auto"/>
          <w:szCs w:val="21"/>
          <w:highlight w:val="none"/>
          <w:lang w:val="en-US" w:eastAsia="zh-CN"/>
        </w:rPr>
        <w:t xml:space="preserve"> 投标人所投标产品不符合招标文件中所列国家强制性标准的。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27.3代理机构将在“扬州市政府采购网”、“江苏政府采购网”和“中国政府采购网”发布中标公告，公告期限为1个工作日。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ascii="宋体" w:hAnsi="宋体" w:cs="宋体"/>
          <w:bCs/>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 采购人及</w:t>
      </w:r>
      <w:r>
        <w:rPr>
          <w:rFonts w:hint="eastAsia" w:ascii="宋体" w:hAnsi="宋体" w:cs="宋体"/>
          <w:bCs/>
          <w:color w:val="auto"/>
          <w:szCs w:val="21"/>
          <w:highlight w:val="none"/>
          <w:lang w:eastAsia="zh-CN"/>
        </w:rPr>
        <w:t xml:space="preserve">代理机构</w:t>
      </w:r>
      <w:r>
        <w:rPr>
          <w:rFonts w:hint="eastAsia" w:ascii="宋体" w:hAnsi="宋体" w:cs="宋体"/>
          <w:bCs/>
          <w:color w:val="auto"/>
          <w:szCs w:val="21"/>
          <w:highlight w:val="none"/>
        </w:rPr>
        <w:t xml:space="preserve">只接收以纸质原件形式送达的质疑,建议供应商尽量通过邮寄方式提交质疑（采购人和</w:t>
      </w:r>
      <w:r>
        <w:rPr>
          <w:rFonts w:hint="eastAsia" w:ascii="宋体" w:hAnsi="宋体" w:cs="宋体"/>
          <w:bCs/>
          <w:color w:val="auto"/>
          <w:szCs w:val="21"/>
          <w:highlight w:val="none"/>
          <w:lang w:eastAsia="zh-CN"/>
        </w:rPr>
        <w:t xml:space="preserve">代理机构</w:t>
      </w:r>
      <w:r>
        <w:rPr>
          <w:rFonts w:hint="eastAsia" w:ascii="宋体" w:hAnsi="宋体" w:cs="宋体"/>
          <w:bCs/>
          <w:color w:val="auto"/>
          <w:szCs w:val="21"/>
          <w:highlight w:val="none"/>
        </w:rPr>
        <w:t xml:space="preserve">不接受无快递运单号的快递）。同时需与采购代理机构经办人确认是否收到《质疑函》，如供应商未按上述要求去做，将自行承担所产生的风险。</w:t>
      </w:r>
      <w:r/>
    </w:p>
    <w:p>
      <w:pPr>
        <w:ind w:firstLine="422"/>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因春节假期收发存在不及时，请供应商在邮寄的同时将扫描件发送至经办人邮箱：376671107@qq.com，同时需电话联系经办人予以确认。</w:t>
      </w:r>
      <w:r/>
    </w:p>
    <w:p>
      <w:pPr>
        <w:ind w:firstLine="422"/>
        <w:spacing w:line="360" w:lineRule="auto"/>
        <w:rPr>
          <w:rFonts w:hint="default"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联系人：陈秋萍 联系方式：18112402726</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31、货物（包含与货物相关的服务）的追加</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中标供应商可凭政府采购合同办理融资贷款，详情请见江苏政府采购网“政采贷”专栏。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32</w:t>
      </w:r>
      <w:r>
        <w:rPr>
          <w:rFonts w:hint="eastAsia" w:ascii="宋体" w:hAnsi="宋体" w:cs="宋体"/>
          <w:b/>
          <w:color w:val="auto"/>
          <w:szCs w:val="21"/>
          <w:highlight w:val="none"/>
        </w:rPr>
        <w:t xml:space="preserve">、电子投标文件要求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32</w:t>
      </w:r>
      <w:r>
        <w:rPr>
          <w:rFonts w:hint="eastAsia" w:ascii="宋体" w:hAnsi="宋体" w:cs="宋体"/>
          <w:bCs/>
          <w:color w:val="auto"/>
          <w:szCs w:val="21"/>
          <w:highlight w:val="none"/>
        </w:rPr>
        <w:t xml:space="preserve">.1政府采购管理交易系统（苏采云）相关要求是本招标文件的组成部分。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32</w:t>
      </w:r>
      <w:r>
        <w:rPr>
          <w:rFonts w:hint="eastAsia" w:ascii="宋体" w:hAnsi="宋体" w:cs="宋体"/>
          <w:bCs/>
          <w:color w:val="auto"/>
          <w:szCs w:val="21"/>
          <w:highlight w:val="none"/>
        </w:rPr>
        <w:t xml:space="preserve">.2投标人应对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32</w:t>
      </w:r>
      <w:r>
        <w:rPr>
          <w:rFonts w:hint="eastAsia" w:ascii="宋体" w:hAnsi="宋体" w:cs="宋体"/>
          <w:bCs/>
          <w:color w:val="auto"/>
          <w:szCs w:val="21"/>
          <w:highlight w:val="none"/>
        </w:rPr>
        <w:t xml:space="preserve">.3投标人应当对招标文件提出的要求和条件作出实质性响应，并在电子投标系统逐条应答。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32</w:t>
      </w:r>
      <w:r>
        <w:rPr>
          <w:rFonts w:hint="eastAsia" w:ascii="宋体" w:hAnsi="宋体" w:cs="宋体"/>
          <w:bCs/>
          <w:color w:val="auto"/>
          <w:szCs w:val="21"/>
          <w:highlight w:val="none"/>
        </w:rPr>
        <w:t xml:space="preserve">.4投标人应对要求提供的资格证明文件（如资质证书、资格证书）、技术资料（如白皮书、彩页、手册、检测报告等）扫描上传至投标系统。</w:t>
      </w:r>
      <w:r/>
    </w:p>
    <w:p>
      <w:pPr>
        <w:numPr>
          <w:ilvl w:val="0"/>
          <w:numId w:val="0"/>
        </w:numPr>
        <w:ind w:firstLine="422"/>
        <w:spacing w:line="360" w:lineRule="auto"/>
        <w:rPr>
          <w:rFonts w:hint="eastAsia" w:ascii="宋体" w:hAnsi="宋体" w:cs="宋体"/>
          <w:b/>
          <w:color w:val="auto"/>
          <w:szCs w:val="21"/>
          <w:highlight w:val="none"/>
        </w:rPr>
      </w:pPr>
      <w:r>
        <w:rPr>
          <w:rFonts w:hint="eastAsia" w:ascii="宋体" w:hAnsi="宋体" w:cs="宋体"/>
          <w:b/>
          <w:color w:val="auto"/>
          <w:sz w:val="21"/>
          <w:szCs w:val="21"/>
          <w:highlight w:val="none"/>
          <w:lang w:val="en-US" w:eastAsia="zh-CN" w:bidi="ar-SA"/>
        </w:rPr>
        <w:t xml:space="preserve">33</w:t>
      </w:r>
      <w:r>
        <w:rPr>
          <w:rFonts w:hint="eastAsia" w:ascii="宋体" w:hAnsi="宋体" w:eastAsia="宋体" w:cs="宋体"/>
          <w:b/>
          <w:color w:val="auto"/>
          <w:sz w:val="21"/>
          <w:szCs w:val="21"/>
          <w:highlight w:val="none"/>
          <w:lang w:val="en-US" w:eastAsia="zh-CN" w:bidi="ar-SA"/>
        </w:rPr>
        <w:t xml:space="preserve">、</w:t>
      </w:r>
      <w:r>
        <w:rPr>
          <w:rFonts w:hint="eastAsia" w:ascii="宋体" w:hAnsi="宋体" w:cs="宋体"/>
          <w:b/>
          <w:color w:val="auto"/>
          <w:szCs w:val="21"/>
          <w:highlight w:val="none"/>
        </w:rPr>
        <w:t xml:space="preserve">提交投标文件的截止时间（投标截止时间）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33</w:t>
      </w:r>
      <w:r>
        <w:rPr>
          <w:rFonts w:hint="eastAsia" w:ascii="宋体" w:hAnsi="宋体" w:cs="宋体"/>
          <w:bCs/>
          <w:color w:val="auto"/>
          <w:szCs w:val="21"/>
          <w:highlight w:val="none"/>
        </w:rPr>
        <w:t xml:space="preserve">.1投标人应当在招标文件要求提交投标文件的截止时间前，将投标文件提交至“苏采云”系统，逾期提交的投标文件，“苏采云”系统将自动拒收。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33</w:t>
      </w:r>
      <w:r>
        <w:rPr>
          <w:rFonts w:hint="eastAsia" w:ascii="宋体" w:hAnsi="宋体" w:cs="宋体"/>
          <w:bCs/>
          <w:color w:val="auto"/>
          <w:szCs w:val="21"/>
          <w:highlight w:val="none"/>
        </w:rPr>
        <w:t xml:space="preserve">.2各投标人应在规定时间内凭CA证书进行网上解密。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34</w:t>
      </w:r>
      <w:r>
        <w:rPr>
          <w:rFonts w:hint="eastAsia" w:ascii="宋体" w:hAnsi="宋体" w:cs="宋体"/>
          <w:b/>
          <w:bCs/>
          <w:color w:val="auto"/>
          <w:highlight w:val="none"/>
        </w:rPr>
        <w:t xml:space="preserve">、其他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34</w:t>
      </w:r>
      <w:r>
        <w:rPr>
          <w:rFonts w:hint="eastAsia" w:ascii="宋体" w:hAnsi="宋体" w:cs="宋体"/>
          <w:color w:val="auto"/>
          <w:highlight w:val="none"/>
        </w:rPr>
        <w:t xml:space="preserve">.1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38"/>
        <w:rPr>
          <w:color w:val="auto"/>
          <w:highlight w:val="none"/>
        </w:rPr>
      </w:pPr>
      <w:r/>
      <w:bookmarkStart w:id="57" w:name="_Toc55204179"/>
      <w:r/>
      <w:bookmarkStart w:id="58" w:name="_Toc27513"/>
      <w:r/>
      <w:bookmarkStart w:id="59" w:name="_Toc18427"/>
      <w:r/>
      <w:bookmarkStart w:id="60" w:name="_Hlk69392822"/>
      <w:r>
        <w:rPr>
          <w:rFonts w:hint="eastAsia"/>
          <w:color w:val="auto"/>
          <w:highlight w:val="none"/>
        </w:rPr>
        <w:t xml:space="preserve">第三章 合同条款及格式</w:t>
      </w:r>
      <w:bookmarkEnd w:id="57"/>
      <w:r/>
      <w:bookmarkEnd w:id="58"/>
      <w:r/>
      <w:bookmarkEnd w:id="59"/>
      <w:r/>
      <w:r/>
    </w:p>
    <w:p>
      <w:pPr>
        <w:pStyle w:val="1039"/>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1039"/>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扬州市政府采购合同（货物)（合同编号）</w:t>
      </w:r>
      <w:r/>
    </w:p>
    <w:p>
      <w:pPr>
        <w:pStyle w:val="1039"/>
        <w:ind w:firstLine="420"/>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苏北人民医院实验室信息管理系统(Lims)采购项目</w:t>
      </w:r>
      <w:r/>
    </w:p>
    <w:p>
      <w:pPr>
        <w:pStyle w:val="1039"/>
        <w:ind w:firstLine="420"/>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项目编号：</w:t>
      </w:r>
      <w:r>
        <w:rPr>
          <w:rFonts w:hint="eastAsia" w:hAnsi="宋体" w:cs="宋体"/>
          <w:color w:val="auto"/>
          <w:sz w:val="21"/>
          <w:highlight w:val="none"/>
          <w:lang w:eastAsia="zh-CN"/>
        </w:rPr>
        <w:t xml:space="preserve">JSZC-321000-SWGC-G2026-0015号</w:t>
      </w:r>
      <w:r/>
    </w:p>
    <w:p>
      <w:pPr>
        <w:pStyle w:val="1039"/>
        <w:ind w:firstLine="420"/>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甲方：（买方）</w:t>
      </w:r>
      <w:r>
        <w:rPr>
          <w:rFonts w:hint="eastAsia" w:hAnsi="宋体" w:cs="宋体"/>
          <w:color w:val="auto"/>
          <w:sz w:val="21"/>
          <w:highlight w:val="none"/>
          <w:lang w:eastAsia="zh-CN"/>
        </w:rPr>
        <w:t xml:space="preserve">苏北人民医院</w:t>
      </w:r>
      <w:r/>
    </w:p>
    <w:p>
      <w:pPr>
        <w:pStyle w:val="1039"/>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乙方：（卖方）_________</w:t>
      </w:r>
      <w:r/>
    </w:p>
    <w:p>
      <w:pPr>
        <w:pStyle w:val="856"/>
        <w:ind w:firstLine="420"/>
        <w:keepLines w:val="0"/>
        <w:keepNext w:val="0"/>
        <w:pageBreakBefore w:val="0"/>
        <w:spacing w:line="360" w:lineRule="auto"/>
        <w:widowControl w:val="off"/>
        <w:rPr>
          <w:rFonts w:hint="eastAsia" w:hAnsi="宋体" w:cs="宋体"/>
          <w:color w:val="auto"/>
          <w:sz w:val="21"/>
          <w:highlight w:val="none"/>
        </w:rPr>
      </w:pPr>
      <w:r>
        <w:rPr>
          <w:rFonts w:hint="eastAsia" w:hAnsi="宋体" w:cs="宋体"/>
          <w:color w:val="auto"/>
          <w:sz w:val="21"/>
          <w:highlight w:val="none"/>
        </w:rPr>
        <w:t xml:space="preserve">根据《中华人民共和国民法典》等法律法规的规定，甲乙双方按照江苏苏维工程管理有限公司关于本项目</w:t>
      </w:r>
      <w:r>
        <w:rPr>
          <w:rFonts w:hint="eastAsia" w:hAnsi="宋体" w:cs="宋体"/>
          <w:color w:val="auto"/>
          <w:sz w:val="21"/>
          <w:highlight w:val="none"/>
          <w:u w:val="single"/>
        </w:rPr>
        <w:t xml:space="preserve">                        </w:t>
      </w:r>
      <w:r>
        <w:rPr>
          <w:rFonts w:hint="eastAsia" w:hAnsi="宋体" w:cs="宋体"/>
          <w:color w:val="auto"/>
          <w:sz w:val="21"/>
          <w:highlight w:val="none"/>
        </w:rPr>
        <w:t xml:space="preserve">采购结果签订本合同。</w:t>
      </w:r>
      <w:r/>
    </w:p>
    <w:p>
      <w:pPr>
        <w:pStyle w:val="1039"/>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、货物及伴随服务</w:t>
      </w:r>
      <w:r/>
    </w:p>
    <w:p>
      <w:pPr>
        <w:pStyle w:val="103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103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103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856"/>
        <w:ind w:firstLine="422"/>
        <w:keepLines w:val="0"/>
        <w:keepNext w:val="0"/>
        <w:pageBreakBefore w:val="0"/>
        <w:spacing w:line="360" w:lineRule="auto"/>
        <w:widowControl w:val="off"/>
        <w:rPr>
          <w:rFonts w:hint="eastAsia" w:hAnsi="宋体" w:cs="宋体"/>
          <w:b/>
          <w:bCs/>
          <w:color w:val="auto"/>
          <w:sz w:val="21"/>
          <w:highlight w:val="none"/>
        </w:rPr>
      </w:pPr>
      <w:r>
        <w:rPr>
          <w:rFonts w:hint="eastAsia" w:hAnsi="宋体" w:cs="宋体"/>
          <w:b/>
          <w:bCs/>
          <w:color w:val="auto"/>
          <w:sz w:val="21"/>
          <w:highlight w:val="none"/>
        </w:rPr>
        <w:t xml:space="preserve">2、合同总金额</w:t>
      </w:r>
      <w:r/>
    </w:p>
    <w:p>
      <w:pPr>
        <w:pStyle w:val="856"/>
        <w:ind w:firstLine="420"/>
        <w:keepLines w:val="0"/>
        <w:keepNext w:val="0"/>
        <w:pageBreakBefore w:val="0"/>
        <w:spacing w:line="360" w:lineRule="auto"/>
        <w:widowControl w:val="off"/>
        <w:rPr>
          <w:rFonts w:hint="eastAsia" w:hAnsi="宋体" w:cs="宋体"/>
          <w:color w:val="auto"/>
          <w:sz w:val="21"/>
          <w:highlight w:val="none"/>
        </w:rPr>
      </w:pPr>
      <w:r>
        <w:rPr>
          <w:rFonts w:hint="eastAsia" w:hAnsi="宋体" w:cs="宋体"/>
          <w:color w:val="auto"/>
          <w:sz w:val="21"/>
          <w:highlight w:val="none"/>
        </w:rPr>
        <w:t xml:space="preserve">2.1 本合同金额为（大写）：</w:t>
      </w:r>
      <w:r>
        <w:rPr>
          <w:rFonts w:hint="eastAsia" w:hAnsi="宋体" w:cs="宋体"/>
          <w:color w:val="auto"/>
          <w:sz w:val="21"/>
          <w:highlight w:val="none"/>
          <w:u w:val="single"/>
        </w:rPr>
        <w:t xml:space="preserve">               </w:t>
      </w:r>
      <w:r>
        <w:rPr>
          <w:rFonts w:hint="eastAsia" w:hAnsi="宋体" w:cs="宋体"/>
          <w:color w:val="auto"/>
          <w:sz w:val="21"/>
          <w:highlight w:val="none"/>
        </w:rPr>
        <w:t xml:space="preserve">元人民币（¥</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851"/>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该合同总价款中包括但不限于服务费、加班费、税金、管理费、风险费及政策性文件规定等与本项目相关的全部费用。</w:t>
      </w:r>
      <w:r/>
    </w:p>
    <w:p>
      <w:pPr>
        <w:pStyle w:val="856"/>
        <w:ind w:firstLine="422"/>
        <w:keepLines w:val="0"/>
        <w:keepNext w:val="0"/>
        <w:pageBreakBefore w:val="0"/>
        <w:spacing w:line="360" w:lineRule="auto"/>
        <w:widowControl w:val="off"/>
        <w:rPr>
          <w:rFonts w:hint="eastAsia"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56"/>
        <w:ind w:firstLine="420"/>
        <w:keepLines w:val="0"/>
        <w:keepNext w:val="0"/>
        <w:pageBreakBefore w:val="0"/>
        <w:spacing w:line="360" w:lineRule="auto"/>
        <w:widowControl w:val="off"/>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3.1乙方应按招标文件规定的时间向甲方提供服务的有关技术资料。</w:t>
      </w:r>
      <w:r/>
    </w:p>
    <w:p>
      <w:pPr>
        <w:pStyle w:val="856"/>
        <w:ind w:firstLine="420"/>
        <w:keepLines w:val="0"/>
        <w:keepNext w:val="0"/>
        <w:pageBreakBefore w:val="0"/>
        <w:spacing w:line="360" w:lineRule="auto"/>
        <w:widowControl w:val="off"/>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56"/>
        <w:ind w:firstLine="420"/>
        <w:keepLines w:val="0"/>
        <w:keepNext w:val="0"/>
        <w:pageBreakBefore w:val="0"/>
        <w:spacing w:line="360" w:lineRule="auto"/>
        <w:widowControl w:val="off"/>
        <w:rPr>
          <w:rFonts w:hint="eastAsia" w:hAnsi="宋体" w:cs="宋体"/>
          <w:color w:val="auto"/>
          <w:sz w:val="21"/>
          <w:highlight w:val="none"/>
        </w:rPr>
      </w:pPr>
      <w:r>
        <w:rPr>
          <w:rFonts w:hint="eastAsia" w:hAnsi="宋体" w:cs="宋体"/>
          <w:color w:val="auto"/>
          <w:sz w:val="21"/>
          <w:highlight w:val="none"/>
        </w:rPr>
        <w:t xml:space="preserve">3.3 关于本项目采购的采购文件、乙方</w:t>
      </w:r>
      <w:r>
        <w:rPr>
          <w:rFonts w:hint="eastAsia" w:hAnsi="宋体" w:cs="宋体"/>
          <w:color w:val="auto"/>
          <w:sz w:val="21"/>
          <w:highlight w:val="none"/>
          <w:lang w:val="en-US" w:eastAsia="zh-CN"/>
        </w:rPr>
        <w:t xml:space="preserve">投标</w:t>
      </w:r>
      <w:r>
        <w:rPr>
          <w:rFonts w:hint="eastAsia" w:hAnsi="宋体" w:cs="宋体"/>
          <w:color w:val="auto"/>
          <w:sz w:val="21"/>
          <w:highlight w:val="none"/>
        </w:rPr>
        <w:t xml:space="preserve">文件或与本次采购活动方式相适应的文件及有关附件是本合同不可分割的组成部分，这些文件包括但不限于：</w:t>
      </w:r>
      <w:r/>
    </w:p>
    <w:p>
      <w:pPr>
        <w:pStyle w:val="856"/>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（1）招标文件；                   （2）投标配置与分项报价表；</w:t>
      </w:r>
      <w:r/>
    </w:p>
    <w:p>
      <w:pPr>
        <w:pStyle w:val="856"/>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（3）</w:t>
      </w:r>
      <w:r>
        <w:rPr>
          <w:rFonts w:hint="eastAsia" w:hAnsi="宋体"/>
          <w:color w:val="auto"/>
          <w:sz w:val="21"/>
          <w:szCs w:val="21"/>
          <w:highlight w:val="none"/>
        </w:rPr>
        <w:t xml:space="preserve">技术参数响应及偏离表</w:t>
      </w:r>
      <w:r>
        <w:rPr>
          <w:rFonts w:hint="eastAsia" w:hAnsi="宋体" w:cs="宋体"/>
          <w:color w:val="auto"/>
          <w:sz w:val="21"/>
          <w:szCs w:val="21"/>
          <w:highlight w:val="none"/>
        </w:rPr>
        <w:t xml:space="preserve">         （4）</w:t>
      </w:r>
      <w:r>
        <w:rPr>
          <w:rFonts w:hint="eastAsia" w:hAnsi="宋体"/>
          <w:color w:val="auto"/>
          <w:sz w:val="21"/>
          <w:szCs w:val="21"/>
          <w:highlight w:val="none"/>
        </w:rPr>
        <w:t xml:space="preserve">商务条款响应及偏离表</w:t>
      </w:r>
      <w:r>
        <w:rPr>
          <w:rFonts w:hint="eastAsia" w:hAnsi="宋体" w:cs="宋体"/>
          <w:color w:val="auto"/>
          <w:sz w:val="21"/>
          <w:szCs w:val="21"/>
          <w:highlight w:val="none"/>
        </w:rPr>
        <w:t xml:space="preserve">；</w:t>
      </w:r>
      <w:r/>
    </w:p>
    <w:p>
      <w:pPr>
        <w:pStyle w:val="856"/>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（5）服务承诺（如有）；           （6）中标通知书；</w:t>
      </w:r>
      <w:r/>
    </w:p>
    <w:p>
      <w:pPr>
        <w:pStyle w:val="856"/>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（7）甲乙双方补充协议；           （8）乙方投标时提供的投标文件。</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4、双方的权利和义务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4.1甲方的权利和义务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4.1.1甲方成立由院领导或相关科室负责人参与的领导和实施小组，并指定专人负责在本合同执行过程中的组织和协调工作。</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4.1.2 甲方按需组织由实施小组或领导小组成员参加的项目例会，协调解决问题，跟踪工作进度。</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4.1.3甲方为乙方现场安装调试和正式部署提供必要的软件、硬件、网络、基础数据等条件，以满足软件安装调试的需要。</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4.1.4为使本软件完成后能更好地进行今后的维护工作，甲方安排一名以上维护人员全程跟踪学习、参与安装调试。</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4.1.5甲方有权知晓各种技术和方案的细节，并提出改进意见。</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甲方负责及时签收乙方交付的标的物，按期进行工程进度的确认、项目系统的验收，并按照合同规定的付款方式及时付款。</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 乙方的权利和义务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 乙方指定</w:t>
      </w:r>
      <w:r>
        <w:rPr>
          <w:rFonts w:hint="eastAsia" w:hAnsi="宋体" w:cs="宋体"/>
          <w:color w:val="auto"/>
          <w:sz w:val="21"/>
          <w:highlight w:val="none"/>
          <w:u w:val="single"/>
        </w:rPr>
        <w:t xml:space="preserve">     </w:t>
      </w:r>
      <w:r>
        <w:rPr>
          <w:rFonts w:hint="eastAsia" w:hAnsi="宋体" w:cs="宋体"/>
          <w:color w:val="auto"/>
          <w:sz w:val="21"/>
          <w:highlight w:val="none"/>
        </w:rPr>
        <w:t xml:space="preserve">为本合同负责人，代表乙方在合同履行过程行使权利和履行义务。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4.2.2 在甲方提供的条件符合后，甲方正式书面提出安装调试和测试后，乙方负责在</w:t>
      </w:r>
      <w:r>
        <w:rPr>
          <w:rFonts w:hint="eastAsia" w:hAnsi="宋体" w:cs="宋体"/>
          <w:color w:val="auto"/>
          <w:sz w:val="21"/>
          <w:highlight w:val="none"/>
          <w:u w:val="single"/>
        </w:rPr>
        <w:t xml:space="preserve">  </w:t>
      </w:r>
      <w:r>
        <w:rPr>
          <w:rFonts w:hint="eastAsia" w:hAnsi="宋体" w:cs="宋体"/>
          <w:color w:val="auto"/>
          <w:sz w:val="21"/>
          <w:highlight w:val="none"/>
        </w:rPr>
        <w:t xml:space="preserve">天内完成安装调试、测试、人员培训等系统上线工作，待甲方验收合格后交付甲方正式使用。</w:t>
      </w:r>
      <w:r/>
    </w:p>
    <w:p>
      <w:pPr>
        <w:pStyle w:val="856"/>
        <w:ind w:firstLine="420"/>
        <w:spacing w:line="360" w:lineRule="auto"/>
        <w:rPr>
          <w:rFonts w:hint="eastAsia" w:hAnsi="宋体" w:cs="宋体"/>
          <w:color w:val="auto"/>
          <w:sz w:val="21"/>
          <w:highlight w:val="none"/>
          <w:lang w:eastAsia="zh"/>
        </w:rPr>
      </w:pPr>
      <w:r>
        <w:rPr>
          <w:rFonts w:hint="eastAsia" w:hAnsi="宋体" w:cs="宋体"/>
          <w:color w:val="auto"/>
          <w:sz w:val="21"/>
          <w:highlight w:val="none"/>
        </w:rPr>
        <w:t xml:space="preserve">4.2.3第三方工具产品需向甲方提供足够数量的正版软件许可，包括服务器端的许可或客户端的许可，并提供培训。</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4.2.4乙方按承诺函要求派遣适合本合同内容及进度要求的技术人员队伍，并指派专人负责该工作，确保按双方约定的要求保质、保量地完成软件的开发安装调试工作。</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4.2.5乙方应及时、主动地向甲方通告工作进展及所需要解决的问题。</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4.2.6指导甲方相关人员进行基础数据的准备、整理工作。</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4.2.7在整个安装调试过程中对甲方相关人员进行软件功能、作用、和使用操作进行培训。</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4.2.8乙方在产品安装调试过程中应向甲方提供相关文档及技术资料。</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4.2.9如因乙方原因无法为甲方提供持续的售后服务和产品升级，乙方需无偿向甲方提供本产品的源代码，以保证甲方系统的正常稳定运行。</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4.2.10乙方对所供系统终身维保，终身使用，保证院方的投资效益。乙方应保障系统不发生重大故障，</w:t>
      </w:r>
      <w:r>
        <w:rPr>
          <w:rFonts w:hint="eastAsia" w:hAnsi="宋体" w:cs="宋体"/>
          <w:color w:val="auto"/>
          <w:sz w:val="21"/>
          <w:highlight w:val="none"/>
          <w:lang w:eastAsia="zh"/>
        </w:rPr>
        <w:t xml:space="preserve">并承诺不会在事先未征得甲方许可时以“后门”“验证码”“产品码”等形式干扰产品的正常使用，</w:t>
      </w:r>
      <w:r>
        <w:rPr>
          <w:rFonts w:hint="eastAsia" w:hAnsi="宋体" w:cs="宋体"/>
          <w:color w:val="auto"/>
          <w:sz w:val="21"/>
          <w:highlight w:val="none"/>
        </w:rPr>
        <w:t xml:space="preserve">否则甲方有权追溯乙方相关责任。</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4.2.11乙方需严格履行承诺函中的各项条款，保证系统全面、顺利实施。</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4.2.12 乙方不得部分或全部转让本合同内应履行义务。</w:t>
      </w:r>
      <w:r/>
    </w:p>
    <w:p>
      <w:pPr>
        <w:pStyle w:val="856"/>
        <w:ind w:firstLine="422"/>
        <w:spacing w:line="360" w:lineRule="auto"/>
        <w:rPr>
          <w:rFonts w:hint="eastAsia" w:hAnsi="宋体" w:cs="宋体"/>
          <w:b/>
          <w:bCs/>
          <w:color w:val="auto"/>
          <w:sz w:val="21"/>
          <w:highlight w:val="none"/>
          <w:u w:val="single"/>
        </w:rPr>
      </w:pPr>
      <w:r>
        <w:rPr>
          <w:rFonts w:hint="eastAsia" w:hAnsi="宋体" w:cs="宋体"/>
          <w:b/>
          <w:bCs/>
          <w:color w:val="auto"/>
          <w:sz w:val="21"/>
          <w:highlight w:val="none"/>
        </w:rPr>
        <w:t xml:space="preserve">5、</w:t>
      </w:r>
      <w:r>
        <w:rPr>
          <w:rFonts w:hint="eastAsia" w:hAnsi="宋体" w:cs="宋体"/>
          <w:b/>
          <w:bCs/>
          <w:color w:val="auto"/>
          <w:sz w:val="21"/>
          <w:highlight w:val="none"/>
          <w:lang w:val="en-US" w:eastAsia="zh-CN"/>
        </w:rPr>
        <w:t xml:space="preserve">项目</w:t>
      </w:r>
      <w:r>
        <w:rPr>
          <w:rFonts w:hint="eastAsia" w:hAnsi="宋体" w:cs="宋体"/>
          <w:b/>
          <w:bCs/>
          <w:color w:val="auto"/>
          <w:sz w:val="21"/>
          <w:highlight w:val="none"/>
        </w:rPr>
        <w:t xml:space="preserve">实施</w:t>
      </w:r>
      <w:r/>
    </w:p>
    <w:p>
      <w:pPr>
        <w:pStyle w:val="856"/>
        <w:ind w:firstLine="422"/>
        <w:spacing w:line="360" w:lineRule="auto"/>
        <w:rPr>
          <w:rFonts w:hint="default" w:hAnsi="宋体" w:cs="宋体"/>
          <w:b/>
          <w:bCs/>
          <w:color w:val="auto"/>
          <w:sz w:val="21"/>
          <w:highlight w:val="none"/>
          <w:u w:val="single"/>
          <w:lang w:val="en-US" w:eastAsia="zh-CN"/>
        </w:rPr>
      </w:pPr>
      <w:r>
        <w:rPr>
          <w:rFonts w:hint="eastAsia" w:hAnsi="宋体" w:cs="宋体"/>
          <w:b/>
          <w:bCs/>
          <w:color w:val="auto"/>
          <w:sz w:val="21"/>
          <w:highlight w:val="none"/>
          <w:u w:val="single"/>
          <w:lang w:val="en-US" w:eastAsia="zh-CN"/>
        </w:rPr>
        <w:t xml:space="preserve">5.1 乙方应委派至少1名具有类似项目经验的负责人在现场进行项目管理与推进，保障项目顺利实施。项目验收前乙方至少安排1名研发人员驻场实施。</w:t>
      </w:r>
      <w:r/>
    </w:p>
    <w:p>
      <w:pPr>
        <w:pStyle w:val="856"/>
        <w:ind w:firstLine="422"/>
        <w:spacing w:line="360" w:lineRule="auto"/>
        <w:rPr>
          <w:rFonts w:hint="default" w:hAnsi="宋体" w:cs="宋体"/>
          <w:b/>
          <w:bCs/>
          <w:color w:val="auto"/>
          <w:sz w:val="21"/>
          <w:highlight w:val="none"/>
          <w:u w:val="single"/>
          <w:lang w:val="en-US" w:eastAsia="zh-CN"/>
        </w:rPr>
      </w:pPr>
      <w:r>
        <w:rPr>
          <w:rFonts w:hint="eastAsia" w:hAnsi="宋体" w:cs="宋体"/>
          <w:b/>
          <w:bCs/>
          <w:color w:val="auto"/>
          <w:sz w:val="21"/>
          <w:highlight w:val="none"/>
          <w:u w:val="single"/>
          <w:lang w:val="en-US" w:eastAsia="zh-CN"/>
        </w:rPr>
        <w:t xml:space="preserve">5.2 具体实施计划：</w:t>
      </w:r>
      <w:r>
        <w:rPr>
          <w:rFonts w:hint="eastAsia" w:hAnsi="宋体" w:cs="宋体"/>
          <w:b/>
          <w:bCs/>
          <w:color w:val="auto"/>
          <w:sz w:val="21"/>
          <w:highlight w:val="none"/>
          <w:u w:val="single"/>
        </w:rPr>
        <w:t xml:space="preserve">                 </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6、售后服务条款及质保服务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6.1本合同自验收之日起</w:t>
      </w:r>
      <w:r>
        <w:rPr>
          <w:rFonts w:hint="eastAsia" w:hAnsi="宋体" w:cs="宋体"/>
          <w:color w:val="auto"/>
          <w:sz w:val="21"/>
          <w:highlight w:val="none"/>
          <w:u w:val="single"/>
        </w:rPr>
        <w:t xml:space="preserve">  </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u w:val="single"/>
        </w:rPr>
        <w:t xml:space="preserve"> </w:t>
      </w:r>
      <w:r>
        <w:rPr>
          <w:rFonts w:hint="eastAsia" w:hAnsi="宋体" w:cs="宋体"/>
          <w:color w:val="auto"/>
          <w:sz w:val="21"/>
          <w:highlight w:val="none"/>
        </w:rPr>
        <w:t xml:space="preserve">年内对软</w:t>
      </w:r>
      <w:r>
        <w:rPr>
          <w:rFonts w:hint="eastAsia" w:hAnsi="宋体" w:cs="宋体"/>
          <w:color w:val="auto"/>
          <w:sz w:val="21"/>
          <w:highlight w:val="none"/>
          <w:lang w:val="en-US" w:eastAsia="zh-CN"/>
        </w:rPr>
        <w:t xml:space="preserve">硬</w:t>
      </w:r>
      <w:r>
        <w:rPr>
          <w:rFonts w:hint="eastAsia" w:hAnsi="宋体" w:cs="宋体"/>
          <w:color w:val="auto"/>
          <w:sz w:val="21"/>
          <w:highlight w:val="none"/>
        </w:rPr>
        <w:t xml:space="preserve">件提供免费维护服务。</w:t>
      </w:r>
      <w:r/>
    </w:p>
    <w:p>
      <w:pPr>
        <w:pStyle w:val="856"/>
        <w:ind w:firstLine="420"/>
        <w:spacing w:line="360" w:lineRule="auto"/>
        <w:rPr>
          <w:rFonts w:hint="default" w:hAnsi="宋体" w:eastAsia="宋体" w:cs="宋体"/>
          <w:color w:val="auto"/>
          <w:sz w:val="21"/>
          <w:highlight w:val="none"/>
          <w:lang w:val="en-US" w:eastAsia="zh-CN"/>
        </w:rPr>
      </w:pPr>
      <w:r>
        <w:rPr>
          <w:rFonts w:hint="eastAsia" w:hAnsi="宋体" w:cs="宋体"/>
          <w:color w:val="auto"/>
          <w:sz w:val="21"/>
          <w:highlight w:val="none"/>
          <w:lang w:val="en-US" w:eastAsia="zh-CN"/>
        </w:rPr>
        <w:t xml:space="preserve">6.2免费维护期满后，维保费用不应超过中标金额的8%,双方另外签署收费维护期合同。</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7.2质保期内条款</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7.2.1乙方提供7*24小时技术支持，并不限支持次数。</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7.2.2乙方免费对医院技术人员进行系统管理、操作培训。</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7.2.3乙方提供专门技术服务人员进行项目后期跟踪，提供定期的现场服务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（每年不少于</w:t>
      </w:r>
      <w:r>
        <w:rPr>
          <w:rFonts w:hint="eastAsia" w:hAnsi="宋体" w:cs="宋体"/>
          <w:color w:val="auto"/>
          <w:sz w:val="21"/>
          <w:highlight w:val="none"/>
          <w:u w:val="single"/>
        </w:rPr>
        <w:t xml:space="preserve">  </w:t>
      </w:r>
      <w:r>
        <w:rPr>
          <w:rFonts w:hint="eastAsia" w:hAnsi="宋体" w:cs="宋体"/>
          <w:color w:val="auto"/>
          <w:sz w:val="21"/>
          <w:highlight w:val="none"/>
        </w:rPr>
        <w:t xml:space="preserve">次），及时检查并处理问题。</w:t>
      </w:r>
      <w:r/>
    </w:p>
    <w:p>
      <w:pPr>
        <w:pStyle w:val="856"/>
        <w:ind w:firstLine="420"/>
        <w:spacing w:line="360" w:lineRule="auto"/>
        <w:rPr>
          <w:rFonts w:hint="eastAsia" w:hAnsi="宋体" w:cs="宋体"/>
          <w:b/>
          <w:bCs/>
          <w:color w:val="auto"/>
          <w:sz w:val="21"/>
          <w:highlight w:val="none"/>
        </w:rPr>
      </w:pPr>
      <w:r>
        <w:rPr>
          <w:rFonts w:hint="eastAsia" w:hAnsi="宋体" w:cs="宋体"/>
          <w:color w:val="auto"/>
          <w:sz w:val="21"/>
          <w:highlight w:val="none"/>
        </w:rPr>
        <w:t xml:space="preserve">7.2.4免费维护期内，乙方指派</w:t>
      </w:r>
      <w:r>
        <w:rPr>
          <w:rFonts w:hint="eastAsia" w:hAnsi="宋体" w:cs="宋体"/>
          <w:color w:val="auto"/>
          <w:sz w:val="21"/>
          <w:highlight w:val="none"/>
          <w:u w:val="single"/>
        </w:rPr>
        <w:t xml:space="preserve">  </w:t>
      </w:r>
      <w:r>
        <w:rPr>
          <w:rFonts w:hint="eastAsia" w:hAnsi="宋体" w:cs="宋体"/>
          <w:color w:val="auto"/>
          <w:sz w:val="21"/>
          <w:highlight w:val="none"/>
        </w:rPr>
        <w:t xml:space="preserve">名技术工程师提供技术支持服务，派遣的工程师均为具备相关技术资格认证的工程师，保证提供专业的、正确的和高效的技术服务和技术培训。（具体工程师名单，项目签收整体验收报告时同时报备，</w:t>
      </w:r>
      <w:r>
        <w:rPr>
          <w:rFonts w:hint="eastAsia" w:hAnsi="宋体" w:cs="宋体"/>
          <w:color w:val="auto"/>
          <w:sz w:val="21"/>
          <w:highlight w:val="none"/>
          <w:lang w:val="en-US" w:eastAsia="zh-CN"/>
        </w:rPr>
        <w:t xml:space="preserve">若有驻场工程师需</w:t>
      </w:r>
      <w:r>
        <w:rPr>
          <w:rFonts w:hint="eastAsia" w:hAnsi="宋体" w:cs="宋体"/>
          <w:color w:val="auto"/>
          <w:sz w:val="21"/>
          <w:highlight w:val="none"/>
        </w:rPr>
        <w:t xml:space="preserve">按医院的作息制度上下班）</w:t>
      </w:r>
      <w:r/>
    </w:p>
    <w:p>
      <w:pPr>
        <w:pStyle w:val="851"/>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8.1 知识产权</w:t>
      </w:r>
      <w:r/>
    </w:p>
    <w:p>
      <w:pPr>
        <w:pStyle w:val="851"/>
        <w:ind w:firstLine="420"/>
        <w:spacing w:line="360" w:lineRule="auto"/>
        <w:rPr>
          <w:rFonts w:hint="eastAsia" w:ascii="宋体" w:hAnsi="宋体" w:eastAsia="宋体" w:cs="宋体"/>
          <w:color w:val="auto"/>
          <w:sz w:val="21"/>
          <w:highlight w:val="none"/>
        </w:rPr>
      </w:pPr>
      <w:r>
        <w:rPr>
          <w:rFonts w:hint="eastAsia" w:hAnsi="宋体" w:cs="宋体"/>
          <w:color w:val="auto"/>
          <w:sz w:val="21"/>
          <w:highlight w:val="none"/>
        </w:rPr>
        <w:t xml:space="preserve">8.1.1根据本合同产生的全</w:t>
      </w:r>
      <w:r>
        <w:rPr>
          <w:rFonts w:hint="eastAsia" w:ascii="宋体" w:hAnsi="宋体" w:eastAsia="宋体" w:cs="宋体"/>
          <w:color w:val="auto"/>
          <w:sz w:val="21"/>
          <w:highlight w:val="none"/>
        </w:rPr>
        <w:t xml:space="preserve">部研究开发成果(包括软件产品及其升级产品和以此为基础研发出的其他技术成果)的知识产权，包括可能产生的专利等，归甲方所有，乙方应无偿配合申报。</w:t>
      </w:r>
      <w:r/>
    </w:p>
    <w:p>
      <w:pPr>
        <w:pStyle w:val="851"/>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8.1.2双方确定，甲方有权利用乙方按照本合同约定提供的研究开发成果，进行后续改进。由此产生的具有实质性或创造性技术进步特征的新的技术成果及其权利归属，由甲方享有。</w:t>
      </w:r>
      <w:r/>
    </w:p>
    <w:p>
      <w:pPr>
        <w:pStyle w:val="851"/>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8.2 保密约定</w:t>
      </w:r>
      <w:r/>
    </w:p>
    <w:p>
      <w:pPr>
        <w:pStyle w:val="851"/>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8.2.1甲方保证应用系统的所有涉及的商业机密和文档资料，不透露给第三方。</w:t>
      </w:r>
      <w:r/>
    </w:p>
    <w:p>
      <w:pPr>
        <w:pStyle w:val="851"/>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8.2.2乙方确保甲方数据的安全与保密性，不得将甲方数据带离医院，不得泄露和用于其它用途。不得以任何方式向第三方泄露在本合同实施过程中获取的甲方经济、技术以及其他甲方不同意公开的信息。</w:t>
      </w:r>
      <w:r/>
    </w:p>
    <w:p>
      <w:pPr>
        <w:pStyle w:val="851"/>
        <w:ind w:firstLine="420"/>
        <w:spacing w:line="360" w:lineRule="auto"/>
        <w:rPr>
          <w:rFonts w:hint="eastAsia" w:ascii="宋体" w:hAnsi="宋体" w:cs="宋体"/>
          <w:color w:val="auto"/>
          <w:sz w:val="21"/>
          <w:szCs w:val="21"/>
          <w:highlight w:val="none"/>
        </w:rPr>
      </w:pPr>
      <w:r>
        <w:rPr>
          <w:rFonts w:hint="eastAsia" w:hAnsi="宋体" w:cs="宋体"/>
          <w:color w:val="auto"/>
          <w:sz w:val="21"/>
          <w:highlight w:val="none"/>
        </w:rPr>
        <w:t xml:space="preserve">8.2.3乙方确保提供系统具有合法知识产权，在项目实施过程中向甲方提供合法的相关实施文档及技术资料。乙方保证甲方在使用该系统时不受第三方提出侵犯其著作权、专利权、商标权和工业设计权的起诉。一旦出现专利侵权，乙方应负全部责任并承担一切后果。 </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9、产权保证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乙方保证所交付的服务和服务所涉及的物品所有权无任何抵押、查封等权利瑕疵。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因本合同服务瑕疵产生的法律风险由乙方承担，因此导致甲方损失的，乙方除应赔偿甲方全部损失外，并按本合同价款的5%支付违约金。</w:t>
      </w:r>
      <w:r/>
    </w:p>
    <w:p>
      <w:pPr>
        <w:pStyle w:val="856"/>
        <w:ind w:left="-2"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10、履约保证金</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无</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11、转包或分包</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11.1 本合同禁止转包，本合同范围的服务，应由乙方直接提供的，不得转让他人提供。</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如乙方违反本条规定转包或者分包，乙方应按合同总价款5%支付甲方违约金，并赔偿甲方损失，且甲方有权解除合同，乙方无权要求支付价款。</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11.2 经甲方同意，乙方可以依法采取分包方式履行合同，但是分包方式履行的，乙方应就采购项目向甲方负全责。</w:t>
      </w:r>
      <w:r/>
    </w:p>
    <w:p>
      <w:pPr>
        <w:pStyle w:val="856"/>
        <w:ind w:firstLine="422"/>
        <w:spacing w:line="360" w:lineRule="auto"/>
        <w:rPr>
          <w:rFonts w:hint="default" w:hAnsi="宋体" w:eastAsia="宋体" w:cs="宋体"/>
          <w:color w:val="auto"/>
          <w:sz w:val="21"/>
          <w:highlight w:val="none"/>
          <w:lang w:val="en-US" w:eastAsia="zh-CN"/>
        </w:rPr>
      </w:pPr>
      <w:r>
        <w:rPr>
          <w:rFonts w:hint="eastAsia" w:hAnsi="宋体" w:cs="宋体"/>
          <w:b/>
          <w:bCs/>
          <w:color w:val="auto"/>
          <w:sz w:val="21"/>
          <w:highlight w:val="none"/>
        </w:rPr>
        <w:t xml:space="preserve">12、</w:t>
      </w:r>
      <w:r>
        <w:rPr>
          <w:rFonts w:hint="eastAsia" w:hAnsi="宋体" w:cs="宋体"/>
          <w:b/>
          <w:bCs/>
          <w:color w:val="auto"/>
          <w:sz w:val="21"/>
          <w:highlight w:val="none"/>
          <w:lang w:val="en-US" w:eastAsia="zh-CN"/>
        </w:rPr>
        <w:t xml:space="preserve">合同履行期限</w:t>
      </w:r>
      <w:r>
        <w:rPr>
          <w:rFonts w:hint="eastAsia" w:hAnsi="宋体" w:cs="宋体"/>
          <w:b/>
          <w:bCs/>
          <w:color w:val="auto"/>
          <w:sz w:val="21"/>
          <w:highlight w:val="none"/>
        </w:rPr>
        <w:t xml:space="preserve">：</w:t>
      </w:r>
      <w:r>
        <w:rPr>
          <w:rFonts w:hint="eastAsia" w:hAnsi="宋体" w:cs="宋体"/>
          <w:color w:val="auto"/>
          <w:sz w:val="21"/>
          <w:highlight w:val="none"/>
          <w:u w:val="single"/>
          <w:lang w:val="en-US" w:eastAsia="zh-CN"/>
        </w:rPr>
        <w:t xml:space="preserve">合同签订后3个月内完成系统上线，试运行1个月（自上线之日起计算）。质保期自验收合格之日起开始计算。</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、交付期、交付方式及交付地点</w:t>
      </w:r>
      <w:r/>
    </w:p>
    <w:p>
      <w:pPr>
        <w:pStyle w:val="856"/>
        <w:ind w:firstLine="422"/>
        <w:spacing w:line="360" w:lineRule="auto"/>
        <w:rPr>
          <w:rFonts w:hint="eastAsia" w:hAnsi="宋体" w:cs="宋体"/>
          <w:b/>
          <w:bCs/>
          <w:color w:val="auto"/>
          <w:sz w:val="21"/>
          <w:highlight w:val="none"/>
          <w:u w:val="singl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.1 交付期：</w:t>
      </w:r>
      <w:r>
        <w:rPr>
          <w:rFonts w:hint="eastAsia" w:hAnsi="宋体" w:cs="宋体"/>
          <w:b w:val="0"/>
          <w:bCs w:val="0"/>
          <w:color w:val="auto"/>
          <w:sz w:val="21"/>
          <w:highlight w:val="none"/>
          <w:u w:val="single"/>
        </w:rPr>
        <w:t xml:space="preserve">合同签订后3个月内完成系统上线，试运行1个月（自上线之日起计算）</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.2 交付方式：</w:t>
      </w:r>
      <w:r>
        <w:rPr>
          <w:rFonts w:hint="eastAsia" w:hAnsi="宋体" w:cs="宋体"/>
          <w:b w:val="0"/>
          <w:bCs w:val="0"/>
          <w:color w:val="auto"/>
          <w:sz w:val="21"/>
          <w:highlight w:val="none"/>
          <w:u w:val="single"/>
        </w:rPr>
        <w:t xml:space="preserve">甲方指定方式</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.3 交付地点：</w:t>
      </w:r>
      <w:r>
        <w:rPr>
          <w:rFonts w:hint="eastAsia" w:hAnsi="宋体" w:cs="宋体"/>
          <w:b w:val="0"/>
          <w:bCs w:val="0"/>
          <w:color w:val="auto"/>
          <w:sz w:val="21"/>
          <w:highlight w:val="none"/>
          <w:u w:val="single"/>
        </w:rPr>
        <w:t xml:space="preserve">甲方指定地点</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14、付款方式</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14.1 本合同项下所有款项均以人民币支付。 </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14.2 本合同项下的采购资金由甲方支付，付款前乙方向甲方开具发票。</w:t>
      </w:r>
      <w:r/>
    </w:p>
    <w:p>
      <w:pPr>
        <w:pStyle w:val="1039"/>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14.3 支付方式：</w:t>
      </w:r>
      <w:r>
        <w:rPr>
          <w:rFonts w:hint="eastAsia" w:hAnsi="宋体" w:cs="宋体"/>
          <w:color w:val="auto"/>
          <w:sz w:val="21"/>
          <w:highlight w:val="none"/>
          <w:u w:val="single"/>
        </w:rPr>
        <w:t xml:space="preserve">合同签订后，乙方向甲方开具发票，甲方自收到发票之日起10个工作日内支付合同金额30%的预付款；</w:t>
      </w:r>
      <w:r/>
    </w:p>
    <w:p>
      <w:pPr>
        <w:pStyle w:val="1039"/>
        <w:ind w:firstLine="420"/>
        <w:spacing w:line="360" w:lineRule="auto"/>
        <w:rPr>
          <w:rFonts w:hint="eastAsia" w:hAnsi="宋体" w:cs="宋体"/>
          <w:color w:val="auto"/>
          <w:sz w:val="21"/>
          <w:highlight w:val="none"/>
          <w:u w:val="single"/>
        </w:rPr>
      </w:pPr>
      <w:r>
        <w:rPr>
          <w:rFonts w:hint="eastAsia" w:hAnsi="宋体" w:cs="宋体"/>
          <w:color w:val="auto"/>
          <w:sz w:val="21"/>
          <w:highlight w:val="none"/>
          <w:u w:val="single"/>
        </w:rPr>
        <w:t xml:space="preserve">系统上线运行后，乙方向甲方开具发票，甲方自收到发票之日起10个工作日内支付合同金额的</w:t>
      </w:r>
      <w:r>
        <w:rPr>
          <w:rFonts w:hint="eastAsia" w:hAnsi="宋体" w:cs="宋体"/>
          <w:color w:val="auto"/>
          <w:sz w:val="21"/>
          <w:highlight w:val="none"/>
          <w:u w:val="single"/>
          <w:lang w:val="en-US" w:eastAsia="zh-CN"/>
        </w:rPr>
        <w:t xml:space="preserve">20</w:t>
      </w:r>
      <w:r>
        <w:rPr>
          <w:rFonts w:hint="eastAsia" w:hAnsi="宋体" w:cs="宋体"/>
          <w:color w:val="auto"/>
          <w:sz w:val="21"/>
          <w:highlight w:val="none"/>
          <w:u w:val="single"/>
        </w:rPr>
        <w:t xml:space="preserve">%；</w:t>
      </w:r>
      <w:r/>
    </w:p>
    <w:p>
      <w:pPr>
        <w:pStyle w:val="1039"/>
        <w:ind w:firstLine="420"/>
        <w:spacing w:line="360" w:lineRule="auto"/>
        <w:rPr>
          <w:rFonts w:hint="eastAsia" w:hAnsi="宋体" w:cs="宋体"/>
          <w:color w:val="auto"/>
          <w:sz w:val="21"/>
          <w:highlight w:val="none"/>
        </w:rPr>
      </w:pPr>
      <w:r>
        <w:rPr>
          <w:rFonts w:hint="eastAsia" w:hAnsi="宋体" w:cs="宋体"/>
          <w:color w:val="auto"/>
          <w:sz w:val="21"/>
          <w:highlight w:val="none"/>
          <w:u w:val="single"/>
        </w:rPr>
        <w:t xml:space="preserve">试运行</w:t>
      </w:r>
      <w:r>
        <w:rPr>
          <w:rFonts w:hint="eastAsia" w:hAnsi="宋体" w:cs="宋体"/>
          <w:color w:val="auto"/>
          <w:sz w:val="21"/>
          <w:highlight w:val="none"/>
          <w:u w:val="single"/>
          <w:lang w:val="en-US" w:eastAsia="zh-CN"/>
        </w:rPr>
        <w:t xml:space="preserve">一</w:t>
      </w:r>
      <w:r>
        <w:rPr>
          <w:rFonts w:hint="eastAsia" w:hAnsi="宋体" w:cs="宋体"/>
          <w:color w:val="auto"/>
          <w:sz w:val="21"/>
          <w:highlight w:val="none"/>
          <w:u w:val="single"/>
        </w:rPr>
        <w:t xml:space="preserve">个月后</w:t>
      </w:r>
      <w:r>
        <w:rPr>
          <w:rFonts w:hint="eastAsia" w:hAnsi="宋体" w:cs="宋体"/>
          <w:color w:val="auto"/>
          <w:sz w:val="21"/>
          <w:highlight w:val="none"/>
          <w:u w:val="single"/>
          <w:lang w:eastAsia="zh-CN"/>
        </w:rPr>
        <w:t xml:space="preserve">组织验收</w:t>
      </w:r>
      <w:r>
        <w:rPr>
          <w:rFonts w:hint="eastAsia" w:hAnsi="宋体" w:cs="宋体"/>
          <w:color w:val="auto"/>
          <w:sz w:val="21"/>
          <w:highlight w:val="none"/>
          <w:u w:val="single"/>
        </w:rPr>
        <w:t xml:space="preserve">，</w:t>
      </w:r>
      <w:r>
        <w:rPr>
          <w:rFonts w:hint="eastAsia" w:hAnsi="宋体" w:cs="宋体"/>
          <w:color w:val="auto"/>
          <w:sz w:val="21"/>
          <w:highlight w:val="none"/>
          <w:u w:val="single"/>
          <w:lang w:eastAsia="zh-CN"/>
        </w:rPr>
        <w:t xml:space="preserve">验收合格后，</w:t>
      </w:r>
      <w:r>
        <w:rPr>
          <w:rFonts w:hint="eastAsia" w:hAnsi="宋体" w:cs="宋体"/>
          <w:color w:val="auto"/>
          <w:sz w:val="21"/>
          <w:highlight w:val="none"/>
          <w:u w:val="single"/>
        </w:rPr>
        <w:t xml:space="preserve">乙方向甲方开具发票，甲方自收到发票之日起10个工作日内支付合同金额的</w:t>
      </w:r>
      <w:r>
        <w:rPr>
          <w:rFonts w:hint="eastAsia" w:hAnsi="宋体" w:cs="宋体"/>
          <w:color w:val="auto"/>
          <w:sz w:val="21"/>
          <w:highlight w:val="none"/>
          <w:u w:val="single"/>
          <w:lang w:val="en-US" w:eastAsia="zh-CN"/>
        </w:rPr>
        <w:t xml:space="preserve">50</w:t>
      </w:r>
      <w:r>
        <w:rPr>
          <w:rFonts w:hint="eastAsia" w:hAnsi="宋体" w:cs="宋体"/>
          <w:color w:val="auto"/>
          <w:sz w:val="21"/>
          <w:highlight w:val="none"/>
          <w:u w:val="single"/>
        </w:rPr>
        <w:t xml:space="preserve">%；</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15、税费</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15.1</w:t>
      </w:r>
      <w:r>
        <w:rPr>
          <w:rFonts w:hint="eastAsia" w:ascii="宋体" w:hAnsi="宋体" w:eastAsia="宋体" w:cs="宋体"/>
          <w:color w:val="auto"/>
          <w:sz w:val="21"/>
          <w:szCs w:val="21"/>
          <w:highlight w:val="none"/>
        </w:rPr>
        <w:t xml:space="preserve">本合同执行中相关的一切税费均由乙方负担。</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16、违约责任</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16.1 在合同履行过程中，甲方或乙方损害对方权益，应承担违约责任。</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16.2乙方未按照合同约定满足医院的需求，应当减收或免收报酬。</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16.3乙方逾期交货的，每逾期一日应按合同总金额的万分之二支付甲方违约金；逾期超过</w:t>
      </w:r>
      <w:r>
        <w:rPr>
          <w:rFonts w:hint="eastAsia" w:hAnsi="宋体" w:cs="宋体"/>
          <w:color w:val="auto"/>
          <w:sz w:val="21"/>
          <w:highlight w:val="none"/>
          <w:u w:val="single"/>
          <w:lang w:val="en-US" w:eastAsia="zh-CN"/>
        </w:rPr>
        <w:t xml:space="preserve">30</w:t>
      </w:r>
      <w:r>
        <w:rPr>
          <w:rFonts w:hint="eastAsia" w:hAnsi="宋体" w:cs="宋体"/>
          <w:color w:val="auto"/>
          <w:sz w:val="21"/>
          <w:highlight w:val="none"/>
        </w:rPr>
        <w:t xml:space="preserve">日的，视为乙方根本违约，甲方有权解除合同，乙方除应承担前述违约责任外，甲方有权要求乙方按合同总金额的20%支付违约金。</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16.4因违约给甲方造成损失的，乙方承担违约责任，并支付合同总金额20%的违约金。</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16.5甲乙双方违反合同约定的保密义务给对方造成损失的，应当承担相应的责任。</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16.6乙方违规操作导致甲方数据丢失，乙方须无条件为甲方进行数据恢复，同时承担相应赔偿责任，甲方数据无法恢复的，乙方应向甲方支付合同金额</w:t>
      </w:r>
      <w:r>
        <w:rPr>
          <w:rFonts w:hint="eastAsia" w:hAnsi="宋体" w:cs="宋体"/>
          <w:color w:val="auto"/>
          <w:sz w:val="21"/>
          <w:highlight w:val="none"/>
          <w:u w:val="single"/>
        </w:rPr>
        <w:t xml:space="preserve">_ 20</w:t>
      </w:r>
      <w:r>
        <w:rPr>
          <w:rFonts w:hint="eastAsia" w:hAnsi="宋体" w:cs="宋体"/>
          <w:color w:val="auto"/>
          <w:sz w:val="21"/>
          <w:highlight w:val="none"/>
        </w:rPr>
        <w:t xml:space="preserve">_%的违约金，并赔偿给甲方造成的全部损失。</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16.7乙方未按合同约定履行合同义务导致甲方采取维权措施的，乙方除应承担相应的违约责任外，还需赔偿甲方采取维权措施所产生的费用，包括但不限于诉讼费、律师代理费、保全费、保全担保费、调查费、公证费、鉴定费等一切有关费用。</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17、不可抗力事件处理</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17.1 在合同有效期内，甲乙双方因不可抗力事件导致不能履行合同，则合同履行期可延长，其延长期与不可抗力影响期相同。不可抗力，是指不能预见、不能避免且不能克服的客观情况，例如出现10级以上大风、地震、地表塌方、海啸、泥石流、火灾、战争、社会罢工等双方都不可预见、无法避免且不可抗拒的自然或社会事件等，但一方违约或疏忽导致合同不能履行的不属于不可抗力因素。</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w:t>
      </w:r>
      <w:r>
        <w:rPr>
          <w:rFonts w:hint="eastAsia" w:hAnsi="宋体" w:cs="宋体"/>
          <w:color w:val="auto"/>
          <w:sz w:val="21"/>
          <w:highlight w:val="none"/>
          <w:lang w:val="en-US" w:eastAsia="zh-CN"/>
        </w:rPr>
        <w:t xml:space="preserve">7</w:t>
      </w:r>
      <w:r>
        <w:rPr>
          <w:rFonts w:hint="eastAsia" w:hAnsi="宋体" w:cs="宋体"/>
          <w:color w:val="auto"/>
          <w:sz w:val="21"/>
          <w:highlight w:val="none"/>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51"/>
        <w:ind w:firstLine="422"/>
        <w:jc w:val="both"/>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rPr>
        <w:t xml:space="preserve">、合同的变更和解除</w:t>
      </w:r>
      <w:r/>
    </w:p>
    <w:p>
      <w:pPr>
        <w:pStyle w:val="851"/>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本合同生效后，除本合同约定或法律另有规定的情况外，未经双方协商一致，任何一方均无权单方变更、中止履行或解除本合同。否则视为违约，除本合同仍应继续履行外，违约方还应向守约方支付总费用10％的违约金。</w:t>
      </w:r>
      <w:r/>
    </w:p>
    <w:p>
      <w:pPr>
        <w:pStyle w:val="851"/>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.2本合同约定的解除条件成就后，依约字有解除权的一方在六个月内未行使解除权的，视为其已放弃解除权，其解除权消灭。</w:t>
      </w:r>
      <w:r/>
    </w:p>
    <w:p>
      <w:pPr>
        <w:pStyle w:val="851"/>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一方行使本合同约定的合同解除权而解除合同的，本合同于相对方收到解除合同通知之日解除，解除合同相对方对解除权人解除合同持有异议的，应在收到解除合同的通知次日起90日内向合同约定法院提起诉讼要求确认解除无效，如逾期未向法院提出解除合同效力确认之诉的，则视为该方已放弃异议权，即视为对解除权人解除合同不持异议。</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lang w:val="en-US" w:eastAsia="zh-CN"/>
        </w:rPr>
        <w:t xml:space="preserve">19</w:t>
      </w:r>
      <w:r>
        <w:rPr>
          <w:rFonts w:hint="eastAsia" w:hAnsi="宋体" w:cs="宋体"/>
          <w:b/>
          <w:bCs/>
          <w:color w:val="auto"/>
          <w:sz w:val="21"/>
          <w:highlight w:val="none"/>
        </w:rPr>
        <w:t xml:space="preserve">、争议解决</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lang w:val="en-US" w:eastAsia="zh-CN"/>
        </w:rPr>
        <w:t xml:space="preserve">19</w:t>
      </w:r>
      <w:r>
        <w:rPr>
          <w:rFonts w:hint="eastAsia" w:hAnsi="宋体" w:cs="宋体"/>
          <w:color w:val="auto"/>
          <w:sz w:val="21"/>
          <w:highlight w:val="none"/>
        </w:rPr>
        <w:t xml:space="preserve">.1 因服务的品质质量问题发生争议的，可在国家认可的质量检测机构对服务内容质量进行鉴定。服务符合标准的，鉴定费由甲方承担；服务项目不符合质量标准的，鉴定费由乙方承担。</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lang w:val="en-US" w:eastAsia="zh-CN"/>
        </w:rPr>
        <w:t xml:space="preserve">19</w:t>
      </w:r>
      <w:r>
        <w:rPr>
          <w:rFonts w:hint="eastAsia" w:hAnsi="宋体" w:cs="宋体"/>
          <w:color w:val="auto"/>
          <w:sz w:val="21"/>
          <w:highlight w:val="none"/>
        </w:rPr>
        <w:t xml:space="preserve">.2 因履行本合同引起的或与本合同有关的争议，甲、乙双方应首先通过友好协商解决；如果协商不能解决争议，甲乙双方同意最终采取下列两种方式的第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（2）向甲方所在地仲裁委员会按其仲裁规则申请仲裁。</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lang w:val="en-US" w:eastAsia="zh-CN"/>
        </w:rPr>
        <w:t xml:space="preserve">19</w:t>
      </w:r>
      <w:r>
        <w:rPr>
          <w:rFonts w:hint="eastAsia" w:hAnsi="宋体" w:cs="宋体"/>
          <w:color w:val="auto"/>
          <w:sz w:val="21"/>
          <w:highlight w:val="none"/>
        </w:rPr>
        <w:t xml:space="preserve">.3 若甲乙双方任何一方都没有选择解除合同的，为避免扩大损失，在诉讼或仲裁期间，双方应继续履行。</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2</w:t>
      </w:r>
      <w:r>
        <w:rPr>
          <w:rFonts w:hint="eastAsia" w:hAnsi="宋体" w:cs="宋体"/>
          <w:b/>
          <w:bCs/>
          <w:color w:val="auto"/>
          <w:sz w:val="21"/>
          <w:highlight w:val="none"/>
          <w:lang w:val="en-US" w:eastAsia="zh-CN"/>
        </w:rPr>
        <w:t xml:space="preserve">0</w:t>
      </w:r>
      <w:r>
        <w:rPr>
          <w:rFonts w:hint="eastAsia" w:hAnsi="宋体" w:cs="宋体"/>
          <w:b/>
          <w:bCs/>
          <w:color w:val="auto"/>
          <w:sz w:val="21"/>
          <w:highlight w:val="none"/>
        </w:rPr>
        <w:t xml:space="preserve">、合同其它</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.1 乙方应诚实信用，严格按照采购文件要求和承诺履行合同，不向甲方进行商业贿赂或者提供不正当利益。</w:t>
      </w:r>
      <w:r/>
    </w:p>
    <w:p>
      <w:pPr>
        <w:pStyle w:val="856"/>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.2 合同经双方法定代表人或授权代表签字并加盖单位公章后生效。</w:t>
      </w:r>
      <w:r/>
    </w:p>
    <w:p>
      <w:pPr>
        <w:pStyle w:val="856"/>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.3本合同未尽事宜，遵照《中华人民共和国民法典》有关条文执行。</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.4 本合同正本一式肆份，具有同等法律效力，甲方执贰份，乙方执贰份。</w:t>
      </w:r>
      <w:r/>
    </w:p>
    <w:tbl>
      <w:tblPr>
        <w:tblStyle w:val="848"/>
        <w:tblpPr w:horzAnchor="page" w:tblpX="1840" w:vertAnchor="text" w:tblpY="464"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74"/>
        <w:gridCol w:w="4140"/>
      </w:tblGrid>
      <w:tr>
        <w:trPr>
          <w:trHeight w:val="467"/>
        </w:trPr>
        <w:tc>
          <w:tcPr>
            <w:tcBorders>
              <w:top w:val="none" w:color="000000" w:sz="4" w:space="0"/>
              <w:left w:val="none" w:color="000000" w:sz="4" w:space="0"/>
              <w:bottom w:val="none" w:color="000000" w:sz="4" w:space="0"/>
              <w:right w:val="none" w:color="000000" w:sz="4" w:space="0"/>
            </w:tcBorders>
            <w:tcW w:w="256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bookmarkStart w:id="61" w:name="_Hlk167868565"/>
            <w:r>
              <w:rPr>
                <w:rFonts w:hint="eastAsia" w:ascii="宋体" w:hAnsi="宋体" w:eastAsia="宋体" w:cs="宋体"/>
                <w:color w:val="auto"/>
                <w:sz w:val="21"/>
                <w:szCs w:val="21"/>
                <w:highlight w:val="none"/>
                <w:lang w:bidi="ar"/>
              </w:rPr>
              <w:t xml:space="preserve">甲方</w:t>
            </w:r>
            <w:r>
              <w:rPr>
                <w:rFonts w:hint="eastAsia" w:ascii="宋体" w:hAnsi="宋体" w:cs="宋体"/>
                <w:color w:val="auto"/>
                <w:sz w:val="21"/>
                <w:szCs w:val="21"/>
                <w:highlight w:val="none"/>
                <w:lang w:eastAsia="zh-CN" w:bidi="ar"/>
              </w:rPr>
              <w:t xml:space="preserve">：</w:t>
            </w:r>
            <w:r/>
          </w:p>
        </w:tc>
        <w:tc>
          <w:tcPr>
            <w:tcBorders>
              <w:top w:val="none" w:color="000000" w:sz="4" w:space="0"/>
              <w:left w:val="none" w:color="000000" w:sz="4" w:space="0"/>
              <w:bottom w:val="none" w:color="000000" w:sz="4" w:space="0"/>
              <w:right w:val="none" w:color="000000" w:sz="4" w:space="0"/>
            </w:tcBorders>
            <w:tcW w:w="243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bidi="ar"/>
              </w:rPr>
              <w:t xml:space="preserve">乙方</w:t>
            </w:r>
            <w:r>
              <w:rPr>
                <w:rFonts w:hint="eastAsia" w:ascii="宋体" w:hAnsi="宋体" w:cs="宋体"/>
                <w:color w:val="auto"/>
                <w:sz w:val="21"/>
                <w:szCs w:val="21"/>
                <w:highlight w:val="none"/>
                <w:lang w:eastAsia="zh-CN" w:bidi="ar"/>
              </w:rPr>
              <w:t xml:space="preserve">：</w:t>
            </w:r>
            <w:bookmarkEnd w:id="61"/>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单位（章）：苏北人民医院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单位（章）：</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地址：扬州市南通西路98号</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地址：</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业务主管部门负责人：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法定代表人：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业务部门分管院领导：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授权代表人：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招标采购中心负责人：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经办人：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招采分管院领导：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法人代表：</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签订日期：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签订日期：    </w:t>
            </w:r>
            <w:r/>
          </w:p>
        </w:tc>
      </w:tr>
    </w:tbl>
    <w:p>
      <w:pPr>
        <w:rPr>
          <w:rFonts w:hint="eastAsia" w:ascii="Times New Roman" w:hAnsi="Times New Roman" w:eastAsia="宋体" w:cs="Times New Roman"/>
          <w:color w:val="auto"/>
          <w:spacing w:val="0"/>
          <w:sz w:val="24"/>
          <w:szCs w:val="24"/>
          <w:highlight w:val="none"/>
          <w:lang w:val="en-US" w:eastAsia="zh-CN" w:bidi="en-US"/>
        </w:rPr>
      </w:pPr>
      <w:r>
        <w:rPr>
          <w:rFonts w:hint="eastAsia" w:ascii="Times New Roman" w:hAnsi="Times New Roman" w:eastAsia="宋体" w:cs="Times New Roman"/>
          <w:color w:val="auto"/>
          <w:spacing w:val="0"/>
          <w:sz w:val="24"/>
          <w:szCs w:val="24"/>
          <w:highlight w:val="none"/>
          <w:lang w:val="en-US" w:eastAsia="zh-CN" w:bidi="en-US"/>
        </w:rPr>
        <w:br w:type="page" w:clear="all"/>
      </w:r>
      <w:r/>
    </w:p>
    <w:p>
      <w:pPr>
        <w:jc w:val="left"/>
        <w:spacing w:before="156" w:after="156"/>
        <w:rPr>
          <w:rFonts w:hint="default" w:ascii="宋体" w:hAnsi="宋体"/>
          <w:b/>
          <w:color w:val="auto"/>
          <w:szCs w:val="21"/>
          <w:highlight w:val="none"/>
          <w:lang w:val="en-US" w:eastAsia="zh-CN"/>
        </w:rPr>
        <w:outlineLvl w:val="0"/>
      </w:pPr>
      <w:r>
        <w:rPr>
          <w:rFonts w:hint="eastAsia" w:ascii="宋体" w:hAnsi="宋体"/>
          <w:b/>
          <w:color w:val="auto"/>
          <w:szCs w:val="21"/>
          <w:highlight w:val="none"/>
          <w:lang w:val="en-US" w:eastAsia="zh-CN"/>
        </w:rPr>
        <w:t xml:space="preserve">附件：保密承诺书</w:t>
      </w:r>
      <w:r/>
    </w:p>
    <w:p>
      <w:pPr>
        <w:jc w:val="left"/>
        <w:keepLines w:val="0"/>
        <w:keepNext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致：</w:t>
      </w:r>
      <w:r>
        <w:rPr>
          <w:rFonts w:hint="default" w:ascii="宋体" w:hAnsi="宋体" w:eastAsia="宋体" w:cs="宋体"/>
          <w:color w:val="auto"/>
          <w:sz w:val="21"/>
          <w:szCs w:val="21"/>
          <w:highlight w:val="none"/>
          <w:u w:val="single"/>
          <w:lang w:val="en-US" w:eastAsia="zh-CN" w:bidi="ar"/>
        </w:rPr>
        <w:t xml:space="preserve">苏北人民医院</w:t>
      </w:r>
      <w:r>
        <w:rPr>
          <w:rFonts w:hint="eastAsia" w:ascii="宋体" w:hAnsi="宋体" w:eastAsia="宋体" w:cs="宋体"/>
          <w:color w:val="auto"/>
          <w:sz w:val="21"/>
          <w:szCs w:val="21"/>
          <w:highlight w:val="none"/>
          <w:u w:val="single"/>
          <w:lang w:val="en-US" w:eastAsia="zh-CN" w:bidi="ar"/>
        </w:rPr>
        <w:t xml:space="preserve"> </w:t>
      </w:r>
      <w:r>
        <w:rPr>
          <w:rFonts w:ascii="宋体" w:hAnsi="宋体" w:eastAsia="宋体" w:cs="宋体"/>
          <w:color w:val="auto"/>
          <w:sz w:val="21"/>
          <w:szCs w:val="21"/>
          <w:highlight w:val="none"/>
          <w:lang w:val="en-US" w:eastAsia="zh-CN" w:bidi="ar"/>
        </w:rPr>
        <w:t xml:space="preserve">（以下简称“甲方”）</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本承诺方（以下简称“乙方”）：__________</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鉴于乙方拟与甲方就__________项目（下称“本项目”）开展合作，后续可能参与本项目相关工作并接触、知悉甲方各类保密信息。为确保甲方信息技术资料和数据的安全，保障甲方合法权益，乙方本着平等、自愿、诚实信用的原则，特向甲方作出如下不可撤销的保密承诺，以资恪守：</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2" w:name="_Toc7282"/>
      <w:r>
        <w:rPr>
          <w:color w:val="auto"/>
          <w:sz w:val="21"/>
          <w:szCs w:val="21"/>
          <w:highlight w:val="none"/>
        </w:rPr>
        <w:t xml:space="preserve">一、承诺保密的信息范围</w:t>
      </w:r>
      <w:bookmarkEnd w:id="62"/>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乙方承诺保密的信息包括但不限于以下内容：</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（一）本项目涉及的项目设计方案、图片素材、开发工具、流程图表、工程设计图、计算机程序代码、核心数据、专利技术、招标文件及相关配套资料；</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（二）甲方在本项目前期对接及后续实施过程中，为乙方及乙方工作人员提供的必要数据、程序文件、用户名、口令及各类专项资料；</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甲方应用软件在方案调研、需求分析、开发测试等阶段涉及的全部业务及技术文档，包括但不限于税收政策解读资料、方案设计细节、程序文件架构、数据结构说明，以及相关业务系统的软硬件配置信息、技术文档、测试报告及测试过程中产生的全部数据；</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（四）甲方的日常运营数据、经营策略及患者信息（含个人隐私、诊疗记录等敏感信息）；</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（五）甲方合理认定并书面或口头告知乙方属于保密范畴的其他任何信息。</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上述保密信息若以书面、电子等有形形式披露，甲方会标注“保密”或类似标识；若以口头、演示等无形方式披露，甲方将在披露后三十个工作日内以书面形式确认其保密属性。对于甲方未标注保密标识、未明确告知保密属性，或乙方无法判定是否属于保密信息的甲方资料，乙方承诺先向甲方书面确认，在获得甲方明确答复前，一律按保密信息对待，绝不擅自披露、使用。</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3" w:name="_Toc14758"/>
      <w:r>
        <w:rPr>
          <w:color w:val="auto"/>
          <w:sz w:val="21"/>
          <w:szCs w:val="21"/>
          <w:highlight w:val="none"/>
        </w:rPr>
        <w:t xml:space="preserve">二、承诺履行的保密义务</w:t>
      </w:r>
      <w:bookmarkEnd w:id="63"/>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乙方自愿严格履行以下保密义务，直至相关保密信息完全丧失保密属性：</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（一）严格恪守保密原则，对甲方的保密信息予以妥善保管，不得利用接触保密信息的便利谋取任何不正当利益，不得实施任何损害甲方合法权益的行为；</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（二）未经甲方事前书面许可，绝不以任何名义、任何方式向第三方（包括但不限于乙方内部非相关工作人员、其他单位或个人）泄露、传播甲方保密信息；</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（三）未经甲方事前书面许可，绝不将甲方的技术资料、技术成果及保密信息用于本项目以外的其他任何项目，不得擅自转让、许可他人使用；</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（四）未经甲方事前书面许可，绝不对甲方保密信息进行任何形式的修改、补充、删减、复制、备份或篡改；</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五）未经甲方事前书面许可，绝不通过电子邮件、微信、QQ等电子传输方式，或U盘、移动硬盘等存储设备，将保密信息携带出甲方指定场所，确因工作需要临时携带的，须经甲方审批并严格遵守甲方的保密管理规定；</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六）若甲乙双方合作终止（包括但不限于项目取消、合作解约等任何情形），乙方应在合作终止后五个工作日内，将其持有的全部保密信息（含原件、复印件、电子备份件等所有形式）一次性归还甲方或按甲方要求予以销毁，并出具书面确认函，说明所有保密信息已全部处理完毕，但此行为不免除乙方后续的保密义务。</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4" w:name="_Toc18851"/>
      <w:r>
        <w:rPr>
          <w:color w:val="auto"/>
          <w:sz w:val="21"/>
          <w:szCs w:val="21"/>
          <w:highlight w:val="none"/>
        </w:rPr>
        <w:t xml:space="preserve">三、保密信息的所有权</w:t>
      </w:r>
      <w:bookmarkEnd w:id="64"/>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乙方确认，其接触、知悉的全部保密信息均为甲方独家所有，乙方仅享有基于本项目合作目的的有限接触权，不享有任何形式的所有权、使用权（除甲方书面许可外）及其他知识产权。</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5" w:name="_Toc15122"/>
      <w:r>
        <w:rPr>
          <w:color w:val="auto"/>
          <w:sz w:val="21"/>
          <w:szCs w:val="21"/>
          <w:highlight w:val="none"/>
        </w:rPr>
        <w:t xml:space="preserve">四、保密期限</w:t>
      </w:r>
      <w:bookmarkEnd w:id="65"/>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（一）本承诺书项下的保密义务期限为永久有效；</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（二）即使本承诺书因任何原因失效、终止，若其中涉及的部分保密信息仍未丧失保密性，乙方对该部分信息的保密义务继续有效，仍需严格恪守，直至该信息完全公开且无保密必要。</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6" w:name="_Toc14849"/>
      <w:r>
        <w:rPr>
          <w:color w:val="auto"/>
          <w:sz w:val="21"/>
          <w:szCs w:val="21"/>
          <w:highlight w:val="none"/>
        </w:rPr>
        <w:t xml:space="preserve">五、违约责任</w:t>
      </w:r>
      <w:bookmarkEnd w:id="66"/>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乙方明确知晓，任何违反本承诺书约定的行为均会给甲方造成不可挽回的损失，自愿承担如下违约责任：</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（一）若乙方违反本承诺书项下任何保密义务，应向甲方一次性支付违约金，违约金金额按双方后续拟签订合作合同总额的20%计算（若未签订合同，则按甲方预估损失的20%计算，最低不低于人民币__________元）；</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若乙方的违约行为给甲方造成的实际损失（包括但不限于直接经济损失、第三方索赔、可得利益损失、维权支出的诉讼费、律师费、鉴定费、调查费、保全费等全部费用）超过上述违约金，乙方应就超出部分向甲方足额赔偿，确保甲方损失得到全面弥补；</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（三）若乙方的违约行为构成违法犯罪，甲方有权依法追究乙方的刑事责任，同时不免除乙方的民事赔偿责任。</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7" w:name="_Toc23858"/>
      <w:r>
        <w:rPr>
          <w:color w:val="auto"/>
          <w:sz w:val="21"/>
          <w:szCs w:val="21"/>
          <w:highlight w:val="none"/>
        </w:rPr>
        <w:t xml:space="preserve">六、其他事项</w:t>
      </w:r>
      <w:bookmarkEnd w:id="67"/>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（一）本承诺书是乙方单方自愿作出的真实意思表示，独立于双方后续可能签订的任何合作合同，即使合作合同未成立、无效或终止，本承诺书仍具有法律效力；</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（二）因本承诺书引起的任何争议，双方应首先友好协商解决；协商不成的，任何一方均有权向甲方所在地人民法院提起诉讼；</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（三）本承诺书一式</w:t>
      </w:r>
      <w:r>
        <w:rPr>
          <w:rFonts w:hint="eastAsia" w:ascii="宋体" w:hAnsi="宋体" w:eastAsia="宋体" w:cs="宋体"/>
          <w:color w:val="auto"/>
          <w:sz w:val="21"/>
          <w:szCs w:val="21"/>
          <w:highlight w:val="none"/>
          <w:lang w:val="en-US" w:eastAsia="zh-CN" w:bidi="ar"/>
        </w:rPr>
        <w:t xml:space="preserve">叁</w:t>
      </w:r>
      <w:r>
        <w:rPr>
          <w:rFonts w:ascii="宋体" w:hAnsi="宋体" w:eastAsia="宋体" w:cs="宋体"/>
          <w:color w:val="auto"/>
          <w:sz w:val="21"/>
          <w:szCs w:val="21"/>
          <w:highlight w:val="none"/>
          <w:lang w:val="en-US" w:eastAsia="zh-CN" w:bidi="ar"/>
        </w:rPr>
        <w:t xml:space="preserve">份，甲方执</w:t>
      </w:r>
      <w:r>
        <w:rPr>
          <w:rFonts w:hint="eastAsia" w:ascii="宋体" w:hAnsi="宋体" w:eastAsia="宋体" w:cs="宋体"/>
          <w:color w:val="auto"/>
          <w:sz w:val="21"/>
          <w:szCs w:val="21"/>
          <w:highlight w:val="none"/>
          <w:lang w:val="en-US" w:eastAsia="zh-CN" w:bidi="ar"/>
        </w:rPr>
        <w:t xml:space="preserve">贰</w:t>
      </w:r>
      <w:r>
        <w:rPr>
          <w:rFonts w:ascii="宋体" w:hAnsi="宋体" w:eastAsia="宋体" w:cs="宋体"/>
          <w:color w:val="auto"/>
          <w:sz w:val="21"/>
          <w:szCs w:val="21"/>
          <w:highlight w:val="none"/>
          <w:lang w:val="en-US" w:eastAsia="zh-CN" w:bidi="ar"/>
        </w:rPr>
        <w:t xml:space="preserve">份，乙方执</w:t>
      </w:r>
      <w:r>
        <w:rPr>
          <w:rFonts w:hint="eastAsia" w:ascii="宋体" w:hAnsi="宋体" w:eastAsia="宋体" w:cs="宋体"/>
          <w:color w:val="auto"/>
          <w:sz w:val="21"/>
          <w:szCs w:val="21"/>
          <w:highlight w:val="none"/>
          <w:lang w:val="en-US" w:eastAsia="zh-CN" w:bidi="ar"/>
        </w:rPr>
        <w:t xml:space="preserve">壹</w:t>
      </w:r>
      <w:r>
        <w:rPr>
          <w:rFonts w:ascii="宋体" w:hAnsi="宋体" w:eastAsia="宋体" w:cs="宋体"/>
          <w:color w:val="auto"/>
          <w:sz w:val="21"/>
          <w:szCs w:val="21"/>
          <w:highlight w:val="none"/>
          <w:lang w:val="en-US" w:eastAsia="zh-CN" w:bidi="ar"/>
        </w:rPr>
        <w:t xml:space="preserve">份，各份具有同等法律效力；</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（四）本承诺书自乙方</w:t>
      </w:r>
      <w:r>
        <w:rPr>
          <w:rFonts w:hint="eastAsia" w:ascii="宋体" w:hAnsi="宋体" w:eastAsia="宋体" w:cs="宋体"/>
          <w:color w:val="auto"/>
          <w:sz w:val="21"/>
          <w:szCs w:val="21"/>
          <w:highlight w:val="none"/>
          <w:lang w:val="en-US" w:eastAsia="zh-CN" w:bidi="ar"/>
        </w:rPr>
        <w:t xml:space="preserve">法定代表人或授权代表签字并加盖单位公章后生效</w:t>
      </w:r>
      <w:r>
        <w:rPr>
          <w:rFonts w:ascii="宋体" w:hAnsi="宋体" w:eastAsia="宋体" w:cs="宋体"/>
          <w:color w:val="auto"/>
          <w:sz w:val="21"/>
          <w:szCs w:val="21"/>
          <w:highlight w:val="none"/>
          <w:lang w:val="en-US" w:eastAsia="zh-CN" w:bidi="ar"/>
        </w:rPr>
        <w:t xml:space="preserve">。</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承诺方（盖章）：__________</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法定代表人或授权代表</w:t>
      </w:r>
      <w:r>
        <w:rPr>
          <w:rFonts w:hint="eastAsia" w:ascii="宋体" w:hAnsi="宋体" w:cs="宋体"/>
          <w:color w:val="auto"/>
          <w:sz w:val="21"/>
          <w:szCs w:val="21"/>
          <w:highlight w:val="none"/>
          <w:lang w:val="en-US" w:eastAsia="zh-CN" w:bidi="ar"/>
        </w:rPr>
        <w:t xml:space="preserve">（签字并加</w:t>
      </w:r>
      <w:r>
        <w:rPr>
          <w:rFonts w:ascii="宋体" w:hAnsi="宋体" w:eastAsia="宋体" w:cs="宋体"/>
          <w:color w:val="auto"/>
          <w:sz w:val="21"/>
          <w:szCs w:val="21"/>
          <w:highlight w:val="none"/>
          <w:lang w:val="en-US" w:eastAsia="zh-CN" w:bidi="ar"/>
        </w:rPr>
        <w:t xml:space="preserve">盖章</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日期：______年____月____日</w:t>
      </w:r>
      <w:r/>
    </w:p>
    <w:p>
      <w:pPr>
        <w:ind w:firstLine="480"/>
        <w:jc w:val="left"/>
        <w:spacing w:before="178" w:after="178" w:line="360" w:lineRule="auto"/>
        <w:widowControl/>
        <w:rPr>
          <w:rFonts w:hint="eastAsia" w:ascii="宋体" w:hAnsi="宋体" w:eastAsia="宋体" w:cs="宋体"/>
          <w:color w:val="auto"/>
          <w:sz w:val="21"/>
          <w:szCs w:val="21"/>
          <w:highlight w:val="none"/>
        </w:rPr>
        <w:sectPr>
          <w:footerReference w:type="default" r:id="rId12"/>
          <w:footerReference w:type="first" r:id="rId13"/>
          <w:footnotePr/>
          <w:endnotePr/>
          <w:type w:val="nextPage"/>
          <w:pgSz w:w="11906" w:h="16838" w:orient="portrait"/>
          <w:pgMar w:top="1440" w:right="1803" w:bottom="1440" w:left="1803" w:header="624" w:footer="680" w:gutter="0"/>
          <w:cols w:num="1" w:sep="0" w:space="720" w:equalWidth="1"/>
          <w:docGrid w:linePitch="360"/>
          <w:titlePg/>
        </w:sectPr>
      </w:pPr>
      <w:r>
        <w:rPr>
          <w:rFonts w:hint="eastAsia" w:ascii="宋体" w:hAnsi="宋体" w:eastAsia="宋体" w:cs="宋体"/>
          <w:color w:val="auto"/>
          <w:sz w:val="21"/>
          <w:szCs w:val="21"/>
          <w:highlight w:val="none"/>
        </w:rPr>
      </w:r>
      <w:bookmarkEnd w:id="60"/>
      <w:r/>
      <w:r/>
    </w:p>
    <w:p>
      <w:pPr>
        <w:rPr>
          <w:rFonts w:hint="eastAsia" w:ascii="宋体" w:hAnsi="宋体" w:cs="宋体"/>
          <w:color w:val="auto"/>
          <w:highlight w:val="none"/>
        </w:rPr>
      </w:pPr>
      <w:r>
        <w:rPr>
          <w:rFonts w:hint="eastAsia" w:ascii="宋体" w:hAnsi="宋体" w:cs="宋体"/>
          <w:color w:val="auto"/>
          <w:highlight w:val="none"/>
        </w:rPr>
      </w:r>
      <w:r/>
    </w:p>
    <w:p>
      <w:pPr>
        <w:pStyle w:val="838"/>
        <w:numPr>
          <w:ilvl w:val="0"/>
          <w:numId w:val="3"/>
        </w:numPr>
        <w:rPr>
          <w:color w:val="auto"/>
          <w:highlight w:val="none"/>
        </w:rPr>
      </w:pPr>
      <w:r/>
      <w:bookmarkStart w:id="68" w:name="_Toc1679"/>
      <w:r/>
      <w:bookmarkStart w:id="69" w:name="_Toc12506"/>
      <w:r>
        <w:rPr>
          <w:rFonts w:hint="eastAsia"/>
          <w:color w:val="auto"/>
          <w:highlight w:val="none"/>
        </w:rPr>
        <w:t xml:space="preserve">项目需求</w:t>
      </w:r>
      <w:bookmarkEnd w:id="68"/>
      <w:r/>
      <w:bookmarkEnd w:id="69"/>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70"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注：本章内容里斜体且有下划线部分为实质性要求和条件，投标文件不满足的，视为无效投标处理。请各</w:t>
      </w:r>
      <w:r>
        <w:rPr>
          <w:rFonts w:hint="eastAsia" w:ascii="宋体" w:hAnsi="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制作电子投标文件时，将实质性响应的内容在政府采购管理交易系统（苏采云）“符合证明文件格式”中准确填写或上传。</w:t>
      </w:r>
      <w:r/>
    </w:p>
    <w:p>
      <w:pPr>
        <w:pStyle w:val="853"/>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853"/>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货物类项目。</w:t>
      </w:r>
      <w:r/>
    </w:p>
    <w:p>
      <w:pPr>
        <w:pStyle w:val="853"/>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核心产品</w:t>
      </w:r>
      <w:r>
        <w:rPr>
          <w:rFonts w:hint="eastAsia" w:ascii="宋体" w:hAnsi="宋体" w:eastAsia="宋体" w:cs="宋体"/>
          <w:b/>
          <w:bCs/>
          <w:color w:val="auto"/>
          <w:sz w:val="21"/>
          <w:szCs w:val="21"/>
          <w:highlight w:val="none"/>
          <w:lang w:eastAsia="zh-CN"/>
        </w:rPr>
        <w:t xml:space="preserve">：</w:t>
      </w:r>
      <w:r/>
    </w:p>
    <w:tbl>
      <w:tblPr>
        <w:tblStyle w:val="84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423"/>
      </w:tblGrid>
      <w:tr>
        <w:trPr/>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核心产品</w:t>
            </w:r>
            <w:r/>
          </w:p>
        </w:tc>
      </w:tr>
      <w:tr>
        <w:trPr>
          <w:trHeight w:val="553"/>
        </w:trPr>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实验室管理系统（lims）</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进口产品投标</w:t>
      </w:r>
      <w:r>
        <w:rPr>
          <w:rFonts w:hint="eastAsia" w:ascii="宋体" w:hAnsi="宋体" w:eastAsia="宋体" w:cs="宋体"/>
          <w:b/>
          <w:bCs/>
          <w:color w:val="auto"/>
          <w:sz w:val="21"/>
          <w:szCs w:val="21"/>
          <w:highlight w:val="none"/>
          <w:lang w:eastAsia="zh-CN"/>
        </w:rPr>
        <w:t xml:space="preserve">：</w:t>
      </w:r>
      <w:r/>
    </w:p>
    <w:tbl>
      <w:tblPr>
        <w:tblStyle w:val="84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411"/>
      </w:tblGrid>
      <w:tr>
        <w:trPr/>
        <w:tc>
          <w:tcPr>
            <w:tcW w:w="124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w:t>
            </w:r>
            <w:r/>
          </w:p>
        </w:tc>
      </w:tr>
      <w:tr>
        <w:trPr>
          <w:trHeight w:val="610"/>
        </w:trPr>
        <w:tc>
          <w:tcPr>
            <w:tcW w:w="124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bl>
    <w:p>
      <w:pPr>
        <w:ind w:firstLine="421"/>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bookmarkEnd w:id="70"/>
      <w:r/>
      <w:r/>
    </w:p>
    <w:p>
      <w:pPr>
        <w:numPr>
          <w:ilvl w:val="0"/>
          <w:numId w:val="4"/>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71" w:name="_Toc55204181"/>
      <w:r>
        <w:rPr>
          <w:rFonts w:hint="eastAsia" w:ascii="宋体" w:hAnsi="宋体" w:eastAsia="宋体" w:cs="宋体"/>
          <w:b/>
          <w:bCs/>
          <w:color w:val="auto"/>
          <w:sz w:val="21"/>
          <w:szCs w:val="21"/>
          <w:highlight w:val="none"/>
        </w:rPr>
        <w:t xml:space="preserve">政府采购中实施本国产品标准及相关政策</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1.本项目对采购本国产品给予政策支持，具体内容见招标文件“第五章 评标方法与评标标准”。</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4"/>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项目概况</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我院</w:t>
      </w:r>
      <w:r>
        <w:rPr>
          <w:rFonts w:hint="eastAsia" w:ascii="宋体" w:hAnsi="宋体" w:eastAsia="宋体" w:cs="宋体"/>
          <w:color w:val="auto"/>
          <w:sz w:val="21"/>
          <w:szCs w:val="21"/>
          <w:highlight w:val="none"/>
        </w:rPr>
        <w:t xml:space="preserve">拟建设实验室管理系统（lims），实验室信息管理系统（Lims）是分子检测实验室常用的一种用于管理和跟踪实验室数据和流程的软件系统，Lims系统通过对分子实验室“湿试验（全流程质控+样本）+干试验（生信分析）+CNAS监管（人机料法环）”全流程数字化与精细化质控，以及将结构化数据导入报告模版，辅助报告自动生成和上传临床，可帮助分子诊断中心实现样本申请、样本处理、室验检测、信息分析、报告生成等全流程质控，并对样本、人员、设备、耗材、环境、文档等实现精细化管理，提高实验室工作效率、确保数据准确性、符合法规要求。</w:t>
      </w:r>
      <w:r/>
    </w:p>
    <w:p>
      <w:pPr>
        <w:numPr>
          <w:ilvl w:val="0"/>
          <w:numId w:val="4"/>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w:t>
      </w:r>
      <w:r>
        <w:rPr>
          <w:rFonts w:hint="eastAsia" w:ascii="宋体" w:hAnsi="宋体" w:eastAsia="宋体" w:cs="宋体"/>
          <w:b/>
          <w:bCs/>
          <w:color w:val="auto"/>
          <w:sz w:val="21"/>
          <w:szCs w:val="21"/>
          <w:highlight w:val="none"/>
          <w:lang w:val="en-US" w:eastAsia="zh-CN"/>
        </w:rPr>
        <w:t xml:space="preserve">标的</w:t>
      </w:r>
      <w:r>
        <w:rPr>
          <w:rFonts w:hint="eastAsia" w:ascii="宋体" w:hAnsi="宋体" w:eastAsia="宋体" w:cs="宋体"/>
          <w:b/>
          <w:bCs/>
          <w:color w:val="auto"/>
          <w:sz w:val="21"/>
          <w:szCs w:val="21"/>
          <w:highlight w:val="none"/>
        </w:rPr>
        <w:t xml:space="preserve">清单</w:t>
      </w:r>
      <w:r/>
    </w:p>
    <w:p>
      <w:pPr>
        <w:pStyle w:val="1073"/>
        <w:ind w:left="0"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最高限价：</w:t>
      </w:r>
      <w:r>
        <w:rPr>
          <w:rFonts w:hint="eastAsia" w:hAnsi="宋体" w:cs="宋体"/>
          <w:b/>
          <w:bCs/>
          <w:i/>
          <w:iCs/>
          <w:color w:val="auto"/>
          <w:sz w:val="21"/>
          <w:szCs w:val="21"/>
          <w:highlight w:val="none"/>
          <w:u w:val="single"/>
          <w:lang w:val="en-US" w:eastAsia="zh-CN"/>
        </w:rPr>
        <w:t xml:space="preserve">160</w:t>
      </w:r>
      <w:r>
        <w:rPr>
          <w:rFonts w:hint="eastAsia" w:ascii="宋体" w:hAnsi="宋体" w:eastAsia="宋体" w:cs="宋体"/>
          <w:b/>
          <w:bCs/>
          <w:i/>
          <w:iCs/>
          <w:color w:val="auto"/>
          <w:sz w:val="21"/>
          <w:szCs w:val="21"/>
          <w:highlight w:val="none"/>
          <w:u w:val="single"/>
          <w:lang w:eastAsia="zh-CN"/>
        </w:rPr>
        <w:t xml:space="preserve">万元</w:t>
      </w:r>
      <w:r>
        <w:rPr>
          <w:rFonts w:hint="eastAsia" w:ascii="宋体" w:hAnsi="宋体" w:eastAsia="宋体" w:cs="宋体"/>
          <w:b/>
          <w:bCs/>
          <w:i/>
          <w:iCs/>
          <w:color w:val="auto"/>
          <w:sz w:val="21"/>
          <w:szCs w:val="21"/>
          <w:highlight w:val="none"/>
          <w:u w:val="single"/>
        </w:rPr>
        <w:t xml:space="preserve">，投标人报价不得</w:t>
      </w:r>
      <w:r>
        <w:rPr>
          <w:rFonts w:hint="eastAsia" w:ascii="宋体" w:hAnsi="宋体" w:eastAsia="宋体" w:cs="宋体"/>
          <w:b/>
          <w:bCs/>
          <w:i/>
          <w:iCs/>
          <w:color w:val="auto"/>
          <w:sz w:val="21"/>
          <w:szCs w:val="21"/>
          <w:highlight w:val="none"/>
          <w:u w:val="single"/>
          <w:lang w:val="en-US" w:eastAsia="zh-CN"/>
        </w:rPr>
        <w:t xml:space="preserve">高于</w:t>
      </w:r>
      <w:r>
        <w:rPr>
          <w:rFonts w:hint="eastAsia" w:ascii="宋体" w:hAnsi="宋体" w:eastAsia="宋体" w:cs="宋体"/>
          <w:b/>
          <w:bCs/>
          <w:i/>
          <w:iCs/>
          <w:color w:val="auto"/>
          <w:sz w:val="21"/>
          <w:szCs w:val="21"/>
          <w:highlight w:val="none"/>
          <w:u w:val="single"/>
        </w:rPr>
        <w:t xml:space="preserve">最高限价，否则做无效投标处理。（提供开标一览表，扫描上传系统）</w:t>
      </w:r>
      <w:r/>
    </w:p>
    <w:tbl>
      <w:tblPr>
        <w:tblStyle w:val="8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994"/>
        <w:gridCol w:w="3474"/>
        <w:gridCol w:w="3196"/>
      </w:tblGrid>
      <w:tr>
        <w:trPr>
          <w:cantSplit/>
          <w:jc w:val="center"/>
          <w:trHeight w:val="607"/>
        </w:trPr>
        <w:tc>
          <w:tcPr>
            <w:tcW w:w="50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w:t>
            </w:r>
            <w:r/>
          </w:p>
        </w:tc>
        <w:tc>
          <w:tcPr>
            <w:tcW w:w="58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203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采购标的</w:t>
            </w:r>
            <w:r/>
          </w:p>
        </w:tc>
        <w:tc>
          <w:tcPr>
            <w:tcW w:w="187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1028"/>
        </w:trPr>
        <w:tc>
          <w:tcPr>
            <w:tcW w:w="50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1</w:t>
            </w:r>
            <w:r/>
          </w:p>
        </w:tc>
        <w:tc>
          <w:tcPr>
            <w:tcW w:w="58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03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tabs>
                <w:tab w:val="left" w:pos="2020"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实验室管理系统（lims）</w:t>
            </w:r>
            <w:r/>
          </w:p>
        </w:tc>
        <w:tc>
          <w:tcPr>
            <w:tcW w:w="187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软件和信息技术服务业</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技术要求</w:t>
      </w:r>
      <w:r/>
    </w:p>
    <w:p>
      <w:pPr>
        <w:ind w:firstLine="417"/>
        <w:rPr>
          <w:rFonts w:hint="eastAsia" w:ascii="宋体" w:hAnsi="宋体"/>
          <w:b/>
          <w:bCs/>
          <w:color w:val="auto"/>
          <w:highlight w:val="none"/>
          <w:shd w:val="clear" w:color="auto" w:fill="ffffff"/>
        </w:rPr>
      </w:pPr>
      <w:r/>
      <w:bookmarkStart w:id="72" w:name="OLE_LINK28"/>
      <w:r>
        <w:rPr>
          <w:rFonts w:hint="eastAsia" w:ascii="宋体" w:hAnsi="宋体"/>
          <w:b/>
          <w:bCs/>
          <w:color w:val="auto"/>
          <w:highlight w:val="none"/>
          <w:shd w:val="clear" w:color="auto" w:fill="ffffff"/>
        </w:rPr>
        <w:t xml:space="preserve">（一）项目基本要求</w:t>
      </w:r>
      <w:r/>
    </w:p>
    <w:p>
      <w:pPr>
        <w:ind w:firstLine="417"/>
        <w:rPr>
          <w:rFonts w:hint="eastAsia" w:ascii="宋体" w:hAnsi="宋体"/>
          <w:b/>
          <w:bCs/>
          <w:color w:val="auto"/>
          <w:highlight w:val="none"/>
          <w:shd w:val="clear" w:color="auto" w:fill="ffffff"/>
        </w:rPr>
      </w:pPr>
      <w:r>
        <w:rPr>
          <w:rFonts w:hint="eastAsia" w:ascii="宋体" w:hAnsi="宋体"/>
          <w:b/>
          <w:bCs/>
          <w:color w:val="auto"/>
          <w:highlight w:val="none"/>
          <w:shd w:val="clear" w:color="auto" w:fill="ffffff"/>
        </w:rPr>
      </w:r>
      <w:r/>
    </w:p>
    <w:tbl>
      <w:tblPr>
        <w:tblStyle w:val="84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7677"/>
      </w:tblGrid>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ascii="宋体" w:hAnsi="宋体" w:cs="宋体"/>
                <w:b/>
                <w:color w:val="auto"/>
                <w:highlight w:val="none"/>
              </w:rPr>
              <w:t xml:space="preserve">1</w:t>
            </w:r>
            <w:r/>
          </w:p>
        </w:tc>
        <w:tc>
          <w:tcPr>
            <w:tcW w:w="4504"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ascii="宋体" w:hAnsi="宋体" w:cs="宋体"/>
                <w:b/>
                <w:color w:val="auto"/>
                <w:highlight w:val="none"/>
              </w:rPr>
              <w:t xml:space="preserve">技术参数</w:t>
            </w:r>
            <w:r/>
          </w:p>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color w:val="auto"/>
                <w:highlight w:val="none"/>
                <w:lang w:eastAsia="zh-CN"/>
              </w:rPr>
              <w:t xml:space="preserve">【</w:t>
            </w:r>
            <w:r>
              <w:rPr>
                <w:rFonts w:hint="eastAsia" w:ascii="宋体" w:hAnsi="宋体" w:eastAsia="宋体" w:cs="宋体"/>
                <w:b/>
                <w:bCs/>
                <w:color w:val="auto"/>
                <w:highlight w:val="none"/>
                <w:lang w:val="en-US" w:eastAsia="zh-CN"/>
              </w:rPr>
              <w:t xml:space="preserve">1.1-1.15技术参数不参与“技术参数响应”评分，投标人提供承诺书，上传系统，未提供或漏项作无效投标处理</w:t>
            </w:r>
            <w:r>
              <w:rPr>
                <w:rFonts w:hint="eastAsia"/>
                <w:b/>
                <w:bCs/>
                <w:color w:val="auto"/>
                <w:highlight w:val="none"/>
                <w:lang w:eastAsia="zh-CN"/>
              </w:rPr>
              <w:t xml:space="preserve">】</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.1</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服务器支持Linux、Windows、国产主流操作系统，且支持服务器集群，容错工作模式。客户端支持Windows7、Windows 10（64位）及以上版本</w:t>
            </w:r>
            <w:r>
              <w:rPr>
                <w:rFonts w:hint="eastAsia" w:ascii="宋体" w:hAnsi="宋体"/>
                <w:i/>
                <w:iCs/>
                <w:color w:val="auto"/>
                <w:highlight w:val="none"/>
                <w:u w:val="single"/>
              </w:rPr>
              <w:t xml:space="preserve">，或同等级别的国产操作系统</w:t>
            </w:r>
            <w:r>
              <w:rPr>
                <w:rFonts w:hint="eastAsia" w:ascii="宋体" w:hAnsi="宋体" w:cs="宋体"/>
                <w:i/>
                <w:iCs/>
                <w:color w:val="auto"/>
                <w:highlight w:val="none"/>
                <w:u w:val="single"/>
              </w:rPr>
              <w:t xml:space="preserve">。</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.2</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系统软件</w:t>
            </w:r>
            <w:r>
              <w:rPr>
                <w:rFonts w:hint="eastAsia" w:ascii="宋体" w:hAnsi="宋体" w:cs="宋体"/>
                <w:i/>
                <w:iCs/>
                <w:color w:val="auto"/>
                <w:highlight w:val="none"/>
                <w:u w:val="single"/>
              </w:rPr>
              <w:t xml:space="preserve">使用最新版本数</w:t>
            </w:r>
            <w:r>
              <w:rPr>
                <w:rFonts w:hint="eastAsia" w:ascii="宋体" w:hAnsi="宋体" w:cs="宋体"/>
                <w:i/>
                <w:iCs/>
                <w:color w:val="auto"/>
                <w:highlight w:val="none"/>
                <w:u w:val="single"/>
              </w:rPr>
              <w:t xml:space="preserve">据库，兼容主流数据库包括但不限于Oracle、MySQL、SQL Server</w:t>
            </w:r>
            <w:r>
              <w:rPr>
                <w:rFonts w:hint="eastAsia" w:ascii="宋体" w:hAnsi="宋体"/>
                <w:i/>
                <w:iCs/>
                <w:color w:val="auto"/>
                <w:highlight w:val="none"/>
                <w:u w:val="single"/>
              </w:rPr>
              <w:t xml:space="preserve">及同等级别的国产数据库</w:t>
            </w:r>
            <w:r>
              <w:rPr>
                <w:rFonts w:hint="eastAsia" w:ascii="宋体" w:hAnsi="宋体" w:cs="宋体"/>
                <w:i/>
                <w:iCs/>
                <w:color w:val="auto"/>
                <w:highlight w:val="none"/>
                <w:u w:val="single"/>
              </w:rPr>
              <w:t xml:space="preserve">等。对于数据库复杂查询的响应时间能够达到秒级。</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.3</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系统支持B/S或C/S架构，支持目前常用的浏览器，如IE（IE8及以上版本）、谷歌及苹果Safari浏览器或主流的客户端操作系统等，支持院内常用版本，并具有良好的兼容性。</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.4</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系统提供7×24小时运行，在出现异常情况下提供后备解决方案；保障系统维护及时性，可支持数据容灾。</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.5</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具备较强的事务处理能力，能够保证系统业务数据的一致性。</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.6</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支持标准医疗协议HL7标准V2、V3版本,XML，JSON，视图多种数据类型；支持MQ、Webservice、HTTPS多种网络协议、视图等方式，</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.7</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平台化设计，具有内置流程配置功能，业务流程可灵活配置。系统设计符合HL7、CDA、DICOM3.0等数据标准。</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.8</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可提供定制化流程，满足医院的实际工作需要。</w:t>
            </w:r>
            <w:r/>
          </w:p>
        </w:tc>
      </w:tr>
      <w:tr>
        <w:trPr>
          <w:jc w:val="center"/>
          <w:trHeight w:val="132"/>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.9</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具备良好的扩展性、开放性，支持根据医院业务进行功能拓展，包括但不限于以下对接需求：</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（1）支持与信息集成平台进行对接和数据交互，实现人员、部门等基础数据字典的同步更新。</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（2）系统支持与HIS、EMR、PACS等系统高度整合，信息化集成服务。</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（3）与360全息视图、闭环平台、单点登录对接，实现数据的统一集成展现。</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（4）与CDSS对接，实现风险提示。</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（5）</w:t>
            </w:r>
            <w:r>
              <w:rPr>
                <w:rFonts w:hint="eastAsia" w:ascii="宋体" w:hAnsi="宋体"/>
                <w:i/>
                <w:iCs/>
                <w:color w:val="auto"/>
                <w:highlight w:val="none"/>
                <w:u w:val="single"/>
              </w:rPr>
              <w:t xml:space="preserve">对接危急值报告平台</w:t>
            </w:r>
            <w:r>
              <w:rPr>
                <w:rFonts w:hint="eastAsia" w:ascii="宋体" w:hAnsi="宋体" w:cs="宋体"/>
                <w:i/>
                <w:iCs/>
                <w:color w:val="auto"/>
                <w:highlight w:val="none"/>
                <w:u w:val="single"/>
              </w:rPr>
              <w:t xml:space="preserve">。</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（6）与全院报告中心对接，实现报告集中自助打印。</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（7）支持与</w:t>
            </w:r>
            <w:r>
              <w:rPr>
                <w:rFonts w:hint="eastAsia" w:ascii="宋体" w:hAnsi="宋体" w:cs="宋体"/>
                <w:i/>
                <w:iCs/>
                <w:color w:val="auto"/>
                <w:highlight w:val="none"/>
                <w:u w:val="single"/>
                <w:lang w:val="en-US" w:eastAsia="zh-CN"/>
              </w:rPr>
              <w:t xml:space="preserve">江苏省妇幼健康信息系统</w:t>
            </w:r>
            <w:r>
              <w:rPr>
                <w:rFonts w:hint="eastAsia" w:ascii="宋体" w:hAnsi="宋体" w:cs="宋体"/>
                <w:i/>
                <w:iCs/>
                <w:color w:val="auto"/>
                <w:highlight w:val="none"/>
                <w:u w:val="single"/>
                <w:lang w:val="en-US" w:eastAsia="zh-CN"/>
              </w:rPr>
              <w:t xml:space="preserve">等</w:t>
            </w:r>
            <w:r>
              <w:rPr>
                <w:rFonts w:hint="eastAsia" w:ascii="宋体" w:hAnsi="宋体" w:cs="宋体"/>
                <w:i/>
                <w:iCs/>
                <w:color w:val="auto"/>
                <w:highlight w:val="none"/>
                <w:u w:val="single"/>
              </w:rPr>
              <w:t xml:space="preserve">第三方平台对接，提供数据。</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（8）支持与医院CA平台对接，实现医生、患者的多种数字签名方式，如U-KEY，移动端。</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（9）支持与AI平台对接，实现人工智能场景的应用和展现。</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（10）支持对接短信平台、钉钉平台、微信小程序，发送消息推送。</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（11）支持ofd、pdf文档输出、支持与我院病历归档系统对接。</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（12）支持与第三方设备对接。</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（13）支持与外送单位报告系统对接。</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（14）支持根据CNAS要求对接相关系统业务数据。</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.10</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具有良好的用户交互，操作界面友好、易于使用；提供完善的日志管理，方便问题排查。</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.1</w:t>
            </w:r>
            <w:r>
              <w:rPr>
                <w:rFonts w:hint="eastAsia" w:ascii="宋体" w:hAnsi="宋体" w:cs="宋体"/>
                <w:color w:val="auto"/>
                <w:highlight w:val="none"/>
              </w:rPr>
              <w:t xml:space="preserve">1</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支持客户端程序启动后自检和自动更新功能，保证客户端程序的一致性。</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1.12</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支持与原有分子诊断系统的报告系统集成，并能通过患者身份证、就诊卡等信息正确关联、调阅。</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1.13</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系统支持病理科及分子诊断中心科室内部互通和使用</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1.14</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支持多院区管理模式。</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1.14</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软件模块化，支持检测项目类别，检测流程等更新调整</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1.15</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支持所有</w:t>
            </w:r>
            <w:r>
              <w:rPr>
                <w:rFonts w:hint="default" w:asciiTheme="minorEastAsia" w:hAnsiTheme="minorEastAsia" w:eastAsiaTheme="minorEastAsia"/>
                <w:i/>
                <w:iCs/>
                <w:color w:val="auto"/>
                <w:highlight w:val="none"/>
                <w:u w:val="single"/>
              </w:rPr>
              <w:t xml:space="preserve">操作的全程日志记录与追溯查询</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b/>
                <w:bCs/>
                <w:color w:val="auto"/>
                <w:highlight w:val="none"/>
              </w:rPr>
              <w:t xml:space="preserve">2</w:t>
            </w:r>
            <w:r/>
          </w:p>
        </w:tc>
        <w:tc>
          <w:tcPr>
            <w:tcW w:w="4504"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ascii="宋体" w:hAnsi="宋体" w:cs="宋体"/>
                <w:b/>
                <w:color w:val="auto"/>
                <w:highlight w:val="none"/>
              </w:rPr>
              <w:t xml:space="preserve">数据安全</w:t>
            </w:r>
            <w:r/>
          </w:p>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color w:val="auto"/>
                <w:highlight w:val="none"/>
                <w:lang w:eastAsia="zh-CN"/>
              </w:rPr>
              <w:t xml:space="preserve">【</w:t>
            </w:r>
            <w:r>
              <w:rPr>
                <w:rFonts w:hint="eastAsia" w:ascii="宋体" w:hAnsi="宋体" w:eastAsia="宋体" w:cs="宋体"/>
                <w:b/>
                <w:bCs/>
                <w:color w:val="auto"/>
                <w:highlight w:val="none"/>
                <w:lang w:val="en-US" w:eastAsia="zh-CN"/>
              </w:rPr>
              <w:t xml:space="preserve">2.1-2.8技术参数</w:t>
            </w:r>
            <w:r>
              <w:rPr>
                <w:rFonts w:hint="eastAsia"/>
                <w:b/>
                <w:bCs/>
                <w:color w:val="auto"/>
                <w:highlight w:val="none"/>
                <w:lang w:val="en-US" w:eastAsia="zh-CN"/>
              </w:rPr>
              <w:t xml:space="preserve">不参与“技术参数响应”评分，投标人提供承诺书，上传系统，未提供或漏项作无效投标处理</w:t>
            </w:r>
            <w:r>
              <w:rPr>
                <w:rFonts w:hint="eastAsia"/>
                <w:b/>
                <w:bCs/>
                <w:color w:val="auto"/>
                <w:highlight w:val="none"/>
                <w:lang w:eastAsia="zh-CN"/>
              </w:rPr>
              <w:t xml:space="preserve">】</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w:t>
            </w:r>
            <w:r>
              <w:rPr>
                <w:rFonts w:hint="default" w:ascii="宋体" w:hAnsi="宋体" w:cs="宋体"/>
                <w:color w:val="auto"/>
                <w:highlight w:val="none"/>
              </w:rPr>
              <w:t xml:space="preserve">.1</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w:t>
            </w:r>
            <w:r>
              <w:rPr>
                <w:rFonts w:hint="default" w:ascii="宋体" w:hAnsi="宋体" w:cs="宋体"/>
                <w:i/>
                <w:iCs/>
                <w:color w:val="auto"/>
                <w:highlight w:val="none"/>
                <w:u w:val="single"/>
              </w:rPr>
              <w:t xml:space="preserve">具有安全控制和物理保护措施，数据库服务器与公共网络物理隔离。软件系统安全可靠，能够有效防止来自网络以及内部的攻击，在网络拓扑层和应用层保证各个关键业务独立，架构中各个角色只通过接口通信，保证数据安全性与模块独立性。</w:t>
            </w:r>
            <w:r>
              <w:rPr>
                <w:rFonts w:hint="eastAsia" w:ascii="宋体" w:hAnsi="宋体" w:cs="宋体"/>
                <w:i/>
                <w:iCs/>
                <w:color w:val="auto"/>
                <w:highlight w:val="none"/>
                <w:u w:val="single"/>
              </w:rPr>
              <w:t xml:space="preserve">                                                                                                                                                                                                                                             </w:t>
            </w:r>
            <w:r>
              <w:rPr>
                <w:rFonts w:hint="eastAsia" w:ascii="宋体" w:hAnsi="宋体" w:cs="宋体"/>
                <w:i/>
                <w:iCs/>
                <w:color w:val="auto"/>
                <w:highlight w:val="none"/>
                <w:u w:val="single"/>
              </w:rPr>
              <w:t xml:space="preserve">                                                                                                                                                                                                                                                                </w:t>
            </w:r>
            <w:r>
              <w:rPr>
                <w:rFonts w:hint="eastAsia" w:ascii="宋体" w:hAnsi="宋体" w:cs="宋体"/>
                <w:i/>
                <w:iCs/>
                <w:color w:val="auto"/>
                <w:highlight w:val="none"/>
                <w:u w:val="single"/>
              </w:rPr>
              <w:t xml:space="preserve">                                                                                                                                                                                                                                                                </w:t>
            </w:r>
            <w:r>
              <w:rPr>
                <w:rFonts w:hint="eastAsia" w:ascii="宋体" w:hAnsi="宋体" w:cs="宋体"/>
                <w:i/>
                <w:iCs/>
                <w:color w:val="auto"/>
                <w:highlight w:val="none"/>
                <w:u w:val="single"/>
              </w:rPr>
              <w:t xml:space="preserve">                                                                                                                                                                                                                                                                </w:t>
            </w:r>
            <w:r>
              <w:rPr>
                <w:rFonts w:hint="eastAsia" w:ascii="宋体" w:hAnsi="宋体" w:cs="宋体"/>
                <w:i/>
                <w:iCs/>
                <w:color w:val="auto"/>
                <w:highlight w:val="none"/>
                <w:u w:val="single"/>
              </w:rPr>
              <w:t xml:space="preserve">                                                                                                                                                                                                                                                                </w:t>
            </w:r>
            <w:r>
              <w:rPr>
                <w:rFonts w:hint="eastAsia" w:ascii="宋体" w:hAnsi="宋体" w:cs="宋体"/>
                <w:i/>
                <w:iCs/>
                <w:color w:val="auto"/>
                <w:highlight w:val="none"/>
                <w:u w:val="single"/>
              </w:rPr>
              <w:t xml:space="preserve">                                                                                                                                                                                                                                                                </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w:t>
            </w:r>
            <w:r>
              <w:rPr>
                <w:rFonts w:hint="default" w:ascii="宋体" w:hAnsi="宋体" w:cs="宋体"/>
                <w:color w:val="auto"/>
                <w:highlight w:val="none"/>
              </w:rPr>
              <w:t xml:space="preserve">.2</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支持用户操作权限分级管理，能够根据不同角色对用户进行权限配置和管理，保证系统数据安全。</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ascii="宋体" w:hAnsi="宋体" w:cs="宋体"/>
                <w:bCs/>
                <w:color w:val="auto"/>
                <w:highlight w:val="none"/>
              </w:rPr>
              <w:t xml:space="preserve">2</w:t>
            </w:r>
            <w:r>
              <w:rPr>
                <w:rFonts w:hint="default" w:ascii="宋体" w:hAnsi="宋体" w:cs="宋体"/>
                <w:bCs/>
                <w:color w:val="auto"/>
                <w:highlight w:val="none"/>
              </w:rPr>
              <w:t xml:space="preserve">.3</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支持数据加密管理，包括数据存储加密、数据传输加密等，保证用户信息和系统业务数据的安全。</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w:t>
            </w:r>
            <w:r>
              <w:rPr>
                <w:rFonts w:hint="default" w:ascii="宋体" w:hAnsi="宋体" w:cs="宋体"/>
                <w:color w:val="auto"/>
                <w:highlight w:val="none"/>
              </w:rPr>
              <w:t xml:space="preserve">.4</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符合国家相关法律法规，包括但不限于《网络安全法》、《数据安全法》、《个人信息保护法》、国家网络安全等级保护建设要求，有效地防止系统数据的遗失和破坏。</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w:t>
            </w:r>
            <w:r>
              <w:rPr>
                <w:rFonts w:hint="default" w:ascii="宋体" w:hAnsi="宋体" w:cs="宋体"/>
                <w:color w:val="auto"/>
                <w:highlight w:val="none"/>
              </w:rPr>
              <w:t xml:space="preserve">.5</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具备数据备份与恢复功能，提供数据库在线备份和故障恢复工具，保障数据库系统完全故障后能迅速恢复到故障前状态。</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w:t>
            </w:r>
            <w:r>
              <w:rPr>
                <w:rFonts w:hint="default" w:ascii="宋体" w:hAnsi="宋体" w:cs="宋体"/>
                <w:color w:val="auto"/>
                <w:highlight w:val="none"/>
              </w:rPr>
              <w:t xml:space="preserve">.6</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具有完备的日志记录和管理功能，能及时准确地记录用户登录与退出、业务操作、数据同步等各类日志，支持根据时间、操作类型、关键字等进行日志内容检索，为系统故障排查和系统数据安全提供保障。</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2.7</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系统上线前需提供江苏卫健委2022年发布的《江苏省卫生健康信息化项目建设网络安全管理规定（试行）》中的《网络安全检测评估情况表》</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eastAsia="宋体" w:cs="宋体"/>
                <w:color w:val="auto"/>
                <w:highlight w:val="none"/>
                <w:lang w:val="en-US" w:eastAsia="zh-CN"/>
              </w:rPr>
              <w:suppressLineNumbers w:val="0"/>
            </w:pPr>
            <w:r>
              <w:rPr>
                <w:rFonts w:hint="eastAsia" w:ascii="宋体" w:hAnsi="宋体" w:cs="宋体"/>
                <w:color w:val="auto"/>
                <w:highlight w:val="none"/>
                <w:lang w:val="en-US" w:eastAsia="zh-CN"/>
              </w:rPr>
              <w:t xml:space="preserve">2.8</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不得以任何授权码、加密狗等方式限制</w:t>
            </w:r>
            <w:r>
              <w:rPr>
                <w:rFonts w:hint="eastAsia" w:ascii="宋体" w:hAnsi="宋体" w:cs="宋体"/>
                <w:i/>
                <w:iCs/>
                <w:color w:val="auto"/>
                <w:highlight w:val="none"/>
                <w:u w:val="single"/>
                <w:lang w:val="en-US" w:eastAsia="zh-CN"/>
              </w:rPr>
              <w:t xml:space="preserve">采购人</w:t>
            </w:r>
            <w:r>
              <w:rPr>
                <w:rFonts w:hint="eastAsia" w:ascii="宋体" w:hAnsi="宋体" w:cs="宋体"/>
                <w:i/>
                <w:iCs/>
                <w:color w:val="auto"/>
                <w:highlight w:val="none"/>
                <w:u w:val="single"/>
              </w:rPr>
              <w:t xml:space="preserve">使用该项目所包含的软硬件产品。</w:t>
            </w:r>
            <w:r/>
          </w:p>
        </w:tc>
      </w:tr>
      <w:tr>
        <w:trPr>
          <w:jc w:val="center"/>
          <w:trHeight w:val="391"/>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cs="宋体"/>
                <w:b/>
                <w:bCs/>
                <w:color w:val="auto"/>
                <w:highlight w:val="none"/>
                <w:lang w:val="en-US" w:eastAsia="zh-CN"/>
              </w:rPr>
              <w:suppressLineNumbers w:val="0"/>
            </w:pPr>
            <w:r>
              <w:rPr>
                <w:rFonts w:hint="eastAsia" w:ascii="宋体" w:hAnsi="宋体" w:cs="宋体"/>
                <w:b/>
                <w:bCs/>
                <w:color w:val="auto"/>
                <w:highlight w:val="none"/>
                <w:lang w:val="en-US" w:eastAsia="zh-CN"/>
              </w:rPr>
              <w:t xml:space="preserve">3</w:t>
            </w:r>
            <w:r/>
          </w:p>
        </w:tc>
        <w:tc>
          <w:tcPr>
            <w:tcW w:w="4504"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b/>
                <w:bCs/>
                <w:i/>
                <w:iCs/>
                <w:color w:val="auto"/>
                <w:highlight w:val="none"/>
                <w:u w:val="single"/>
              </w:rPr>
              <w:suppressLineNumbers w:val="0"/>
            </w:pPr>
            <w:r>
              <w:rPr>
                <w:rFonts w:hint="eastAsia" w:ascii="宋体" w:hAnsi="宋体" w:cs="宋体"/>
                <w:b/>
                <w:bCs/>
                <w:i w:val="0"/>
                <w:iCs w:val="0"/>
                <w:color w:val="auto"/>
                <w:highlight w:val="none"/>
                <w:u w:val="none"/>
              </w:rPr>
              <w:t xml:space="preserve">计算资源配置</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t xml:space="preserve">3.1</w:t>
            </w:r>
            <w:r/>
          </w:p>
        </w:tc>
        <w:tc>
          <w:tcPr>
            <w:tcW w:w="4504"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b w:val="0"/>
                <w:bCs w:val="0"/>
                <w:color w:val="auto"/>
                <w:highlight w:val="none"/>
                <w:lang w:val="en-US" w:eastAsia="zh-CN"/>
              </w:rPr>
              <w:suppressLineNumbers w:val="0"/>
            </w:pPr>
            <w:r>
              <w:rPr>
                <w:rFonts w:hint="eastAsia" w:ascii="宋体" w:hAnsi="宋体" w:cs="宋体"/>
                <w:b w:val="0"/>
                <w:bCs w:val="0"/>
                <w:color w:val="auto"/>
                <w:highlight w:val="none"/>
                <w:lang w:val="en-US" w:eastAsia="zh-CN"/>
              </w:rPr>
              <w:t xml:space="preserve">计算资源配置1</w:t>
            </w:r>
            <w:r/>
          </w:p>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CPU</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≥32核，主频≥2.5GHz，</w:t>
            </w:r>
            <w:r/>
          </w:p>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内存</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≥256G DDR5</w:t>
            </w:r>
            <w:r/>
          </w:p>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系统盘</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≥2*480GBSSD</w:t>
            </w:r>
            <w:r>
              <w:rPr>
                <w:rFonts w:hint="eastAsia" w:ascii="宋体" w:hAnsi="宋体" w:cs="宋体"/>
                <w:b w:val="0"/>
                <w:bCs w:val="0"/>
                <w:color w:val="auto"/>
                <w:highlight w:val="none"/>
                <w:lang w:val="en-US" w:eastAsia="zh-CN"/>
              </w:rPr>
              <w:t xml:space="preserve"> </w:t>
            </w:r>
            <w:r>
              <w:rPr>
                <w:rFonts w:hint="eastAsia" w:ascii="宋体" w:hAnsi="宋体" w:eastAsia="宋体" w:cs="宋体"/>
                <w:b w:val="0"/>
                <w:bCs w:val="0"/>
                <w:color w:val="auto"/>
                <w:highlight w:val="none"/>
              </w:rPr>
              <w:t xml:space="preserve">硬盘，≥2*3.84TB SSD硬盘，冗余电源</w:t>
            </w:r>
            <w:r/>
          </w:p>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接口</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≥4个千电口≥4个万兆光口(含光模块)。</w:t>
            </w:r>
            <w:r/>
          </w:p>
          <w:p>
            <w:pPr>
              <w:ind w:left="0" w:right="0"/>
              <w:keepLines w:val="0"/>
              <w:keepNext w:val="0"/>
              <w:spacing w:before="0" w:beforeAutospacing="0" w:after="0" w:afterAutospacing="0"/>
              <w:rPr>
                <w:rFonts w:hint="eastAsia"/>
                <w:color w:val="auto"/>
                <w:highlight w:val="none"/>
                <w:lang w:val="en-US" w:eastAsia="zh-CN"/>
              </w:rPr>
              <w:suppressLineNumbers w:val="0"/>
            </w:pPr>
            <w:r>
              <w:rPr>
                <w:rFonts w:hint="eastAsia"/>
                <w:color w:val="auto"/>
                <w:highlight w:val="none"/>
                <w:lang w:val="en-US" w:eastAsia="zh-CN"/>
              </w:rPr>
              <w:t xml:space="preserve">信创适配：需基于国产鲲鹏架构或海光，支持信创操作系统内核优化</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t xml:space="preserve">3.2</w:t>
            </w:r>
            <w:r/>
          </w:p>
        </w:tc>
        <w:tc>
          <w:tcPr>
            <w:tcW w:w="4504"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b w:val="0"/>
                <w:bCs w:val="0"/>
                <w:color w:val="auto"/>
                <w:highlight w:val="none"/>
                <w:lang w:val="en-US" w:eastAsia="zh-CN"/>
              </w:rPr>
              <w:suppressLineNumbers w:val="0"/>
            </w:pPr>
            <w:r>
              <w:rPr>
                <w:rFonts w:hint="eastAsia" w:ascii="宋体" w:hAnsi="宋体" w:cs="宋体"/>
                <w:b w:val="0"/>
                <w:bCs w:val="0"/>
                <w:color w:val="auto"/>
                <w:highlight w:val="none"/>
                <w:lang w:val="en-US" w:eastAsia="zh-CN"/>
              </w:rPr>
              <w:t xml:space="preserve">计算资源配置2</w:t>
            </w:r>
            <w:r/>
          </w:p>
          <w:p>
            <w:pPr>
              <w:ind w:left="0" w:right="0"/>
              <w:jc w:val="left"/>
              <w:keepLines w:val="0"/>
              <w:keepNext w:val="0"/>
              <w:spacing w:before="0" w:beforeAutospacing="0" w:after="0" w:afterAutospacing="0" w:line="276" w:lineRule="auto"/>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CPU：≥8核心处理器，主频≥4.8GHz</w:t>
            </w:r>
            <w:r>
              <w:rPr>
                <w:rFonts w:hint="eastAsia" w:ascii="宋体" w:hAnsi="宋体" w:eastAsia="宋体" w:cs="宋体"/>
                <w:b w:val="0"/>
                <w:bCs w:val="0"/>
                <w:color w:val="auto"/>
                <w:highlight w:val="none"/>
              </w:rPr>
              <w:br/>
            </w:r>
            <w:r>
              <w:rPr>
                <w:rFonts w:hint="eastAsia" w:ascii="宋体" w:hAnsi="宋体" w:eastAsia="宋体" w:cs="宋体"/>
                <w:b w:val="0"/>
                <w:bCs w:val="0"/>
                <w:color w:val="auto"/>
                <w:highlight w:val="none"/>
              </w:rPr>
              <w:t xml:space="preserve">内存：≥32GB；</w:t>
            </w:r>
            <w:r>
              <w:rPr>
                <w:rFonts w:hint="eastAsia" w:ascii="宋体" w:hAnsi="宋体" w:eastAsia="宋体" w:cs="宋体"/>
                <w:b w:val="0"/>
                <w:bCs w:val="0"/>
                <w:color w:val="auto"/>
                <w:highlight w:val="none"/>
              </w:rPr>
              <w:br/>
            </w:r>
            <w:r>
              <w:rPr>
                <w:rFonts w:hint="eastAsia" w:ascii="宋体" w:hAnsi="宋体" w:eastAsia="宋体" w:cs="宋体"/>
                <w:b w:val="0"/>
                <w:bCs w:val="0"/>
                <w:color w:val="auto"/>
                <w:highlight w:val="none"/>
              </w:rPr>
              <w:t xml:space="preserve">系统盘：≥1TGB SSD；</w:t>
            </w:r>
            <w:r>
              <w:rPr>
                <w:rFonts w:hint="eastAsia" w:ascii="宋体" w:hAnsi="宋体" w:eastAsia="宋体" w:cs="宋体"/>
                <w:b w:val="0"/>
                <w:bCs w:val="0"/>
                <w:color w:val="auto"/>
                <w:highlight w:val="none"/>
              </w:rPr>
              <w:br/>
            </w:r>
            <w:r>
              <w:rPr>
                <w:rFonts w:hint="eastAsia" w:ascii="宋体" w:hAnsi="宋体" w:eastAsia="宋体" w:cs="宋体"/>
                <w:b w:val="0"/>
                <w:bCs w:val="0"/>
                <w:color w:val="auto"/>
                <w:highlight w:val="none"/>
              </w:rPr>
              <w:t xml:space="preserve">显卡类型</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集成显卡；</w:t>
            </w:r>
            <w:r/>
          </w:p>
          <w:p>
            <w:pPr>
              <w:ind w:left="0" w:right="0"/>
              <w:jc w:val="both"/>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配置2台工作站</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t xml:space="preserve">3.3</w:t>
            </w:r>
            <w:r/>
          </w:p>
        </w:tc>
        <w:tc>
          <w:tcPr>
            <w:tcW w:w="4504"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条码打印机</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2台。</w:t>
            </w:r>
            <w:r/>
          </w:p>
          <w:p>
            <w:pPr>
              <w:ind w:left="0" w:right="0"/>
              <w:keepLines w:val="0"/>
              <w:keepNext w:val="0"/>
              <w:spacing w:before="0" w:beforeAutospacing="0" w:after="0" w:afterAutospacing="0" w:line="276" w:lineRule="auto"/>
              <w:rPr>
                <w:rFonts w:hint="eastAsia" w:ascii="宋体" w:hAnsi="宋体" w:eastAsia="宋体" w:cs="宋体"/>
                <w:b w:val="0"/>
                <w:bCs w:val="0"/>
                <w:color w:val="auto"/>
                <w:highlight w:val="none"/>
              </w:rPr>
              <w:suppressLineNumbers w:val="0"/>
            </w:pPr>
            <w:r>
              <w:rPr>
                <w:rFonts w:hint="eastAsia" w:ascii="宋体" w:hAnsi="宋体" w:cs="宋体"/>
                <w:b w:val="0"/>
                <w:bCs w:val="0"/>
                <w:color w:val="auto"/>
                <w:highlight w:val="none"/>
                <w:lang w:val="en-US" w:eastAsia="zh-CN"/>
              </w:rPr>
              <w:t xml:space="preserve">规格</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≥172mm*95mm*92mm；打印速度：≥150mm/s；</w:t>
            </w:r>
            <w:r/>
          </w:p>
          <w:p>
            <w:pPr>
              <w:ind w:left="0" w:right="0"/>
              <w:keepLines w:val="0"/>
              <w:keepNext w:val="0"/>
              <w:spacing w:before="0" w:beforeAutospacing="0" w:after="0" w:afterAutospacing="0" w:line="276" w:lineRule="auto"/>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打印清晰度：≥203dpi；</w:t>
            </w:r>
            <w:r>
              <w:rPr>
                <w:rFonts w:hint="eastAsia" w:ascii="宋体" w:hAnsi="宋体" w:cs="宋体"/>
                <w:b w:val="0"/>
                <w:bCs w:val="0"/>
                <w:color w:val="auto"/>
                <w:highlight w:val="none"/>
                <w:lang w:val="en-US" w:eastAsia="zh-CN"/>
              </w:rPr>
              <w:t xml:space="preserve">有效</w:t>
            </w:r>
            <w:r>
              <w:rPr>
                <w:rFonts w:hint="eastAsia" w:ascii="宋体" w:hAnsi="宋体" w:eastAsia="宋体" w:cs="宋体"/>
                <w:b w:val="0"/>
                <w:bCs w:val="0"/>
                <w:color w:val="auto"/>
                <w:highlight w:val="none"/>
              </w:rPr>
              <w:t xml:space="preserve">打印宽度：≤80mm；</w:t>
            </w:r>
            <w:r>
              <w:rPr>
                <w:rFonts w:hint="eastAsia" w:ascii="宋体" w:hAnsi="宋体" w:eastAsia="宋体" w:cs="宋体"/>
                <w:b w:val="0"/>
                <w:bCs w:val="0"/>
                <w:strike w:val="0"/>
                <w:color w:val="auto"/>
                <w:highlight w:val="none"/>
              </w:rPr>
              <w:t xml:space="preserve">打印纸卷：</w:t>
            </w:r>
            <w:r>
              <w:rPr>
                <w:rFonts w:hint="eastAsia" w:ascii="宋体" w:hAnsi="宋体" w:cs="宋体"/>
                <w:b w:val="0"/>
                <w:bCs w:val="0"/>
                <w:strike w:val="0"/>
                <w:color w:val="auto"/>
                <w:highlight w:val="none"/>
                <w:lang w:val="en-US" w:eastAsia="zh-CN"/>
              </w:rPr>
              <w:t xml:space="preserve">兼容纸宽</w:t>
            </w:r>
            <w:r>
              <w:rPr>
                <w:rFonts w:hint="eastAsia" w:ascii="宋体" w:hAnsi="宋体" w:eastAsia="宋体" w:cs="宋体"/>
                <w:b w:val="0"/>
                <w:bCs w:val="0"/>
                <w:strike w:val="0"/>
                <w:color w:val="auto"/>
                <w:highlight w:val="none"/>
              </w:rPr>
              <w:t xml:space="preserve">38-82mm；</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t xml:space="preserve">3.4</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bookmarkStart w:id="73" w:name="OLE_LINK11"/>
            <w:r>
              <w:rPr>
                <w:rFonts w:hint="eastAsia" w:ascii="宋体" w:hAnsi="宋体" w:eastAsia="宋体" w:cs="宋体"/>
                <w:b w:val="0"/>
                <w:bCs w:val="0"/>
                <w:color w:val="auto"/>
                <w:highlight w:val="none"/>
              </w:rPr>
              <w:t xml:space="preserve">扫码枪</w:t>
            </w:r>
            <w:bookmarkEnd w:id="73"/>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20个。</w:t>
            </w:r>
            <w:r/>
          </w:p>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解码类型：一维</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二维；无线传输类型：2.4GHz；</w:t>
            </w:r>
            <w:r>
              <w:rPr>
                <w:rFonts w:hint="eastAsia" w:ascii="宋体" w:hAnsi="宋体" w:cs="宋体"/>
                <w:b w:val="0"/>
                <w:bCs w:val="0"/>
                <w:color w:val="auto"/>
                <w:highlight w:val="none"/>
                <w:lang w:val="en-US" w:eastAsia="zh-CN"/>
              </w:rPr>
              <w:t xml:space="preserve">识图模式：</w:t>
            </w:r>
            <w:r>
              <w:rPr>
                <w:rFonts w:hint="eastAsia" w:ascii="宋体" w:hAnsi="宋体" w:eastAsia="宋体" w:cs="宋体"/>
                <w:b w:val="0"/>
                <w:bCs w:val="0"/>
                <w:color w:val="auto"/>
                <w:highlight w:val="none"/>
              </w:rPr>
              <w:t xml:space="preserve">CMOS影像式；识别精度≥3.5mil。</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t xml:space="preserve">3.5</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温湿度传感器</w:t>
            </w: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30个</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满足分子诊断中心实验室整体改造需求</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，支持通过物联网自动采集到平台。</w:t>
            </w:r>
            <w:r/>
          </w:p>
        </w:tc>
      </w:tr>
    </w:tbl>
    <w:p>
      <w:pPr>
        <w:pStyle w:val="841"/>
        <w:jc w:val="left"/>
        <w:spacing w:line="360" w:lineRule="exact"/>
        <w:rPr>
          <w:rFonts w:ascii="Calibri" w:hAnsi="Calibri" w:eastAsia="宋体"/>
          <w:color w:val="auto"/>
          <w:sz w:val="24"/>
          <w:szCs w:val="24"/>
          <w:highlight w:val="none"/>
        </w:rPr>
      </w:pPr>
      <w:r>
        <w:rPr>
          <w:rFonts w:hint="eastAsia" w:ascii="Calibri" w:hAnsi="Calibri" w:eastAsia="宋体"/>
          <w:color w:val="auto"/>
          <w:sz w:val="24"/>
          <w:szCs w:val="24"/>
          <w:highlight w:val="none"/>
        </w:rPr>
        <w:t xml:space="preserve">（二）</w:t>
      </w:r>
      <w:bookmarkEnd w:id="72"/>
      <w:r>
        <w:rPr>
          <w:rFonts w:hint="eastAsia" w:ascii="Calibri" w:hAnsi="Calibri" w:eastAsia="宋体"/>
          <w:color w:val="auto"/>
          <w:sz w:val="24"/>
          <w:szCs w:val="24"/>
          <w:highlight w:val="none"/>
        </w:rPr>
        <w:t xml:space="preserve">具体功能要求</w:t>
      </w:r>
      <w:r/>
    </w:p>
    <w:tbl>
      <w:tblPr>
        <w:tblStyle w:val="8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7882"/>
      </w:tblGrid>
      <w:tr>
        <w:trPr>
          <w:jc w:val="center"/>
          <w:trHeight w:val="2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rPr>
              <w:suppressLineNumbers w:val="0"/>
            </w:pPr>
            <w:r>
              <w:rPr>
                <w:rFonts w:hint="eastAsia" w:asciiTheme="minorEastAsia" w:hAnsiTheme="minorEastAsia" w:eastAsiaTheme="minorEastAsia"/>
                <w:b/>
                <w:color w:val="auto"/>
                <w:highlight w:val="none"/>
              </w:rPr>
              <w:t xml:space="preserve">分子实验室全流程质控系统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rPr>
              <w:suppressLineNumbers w:val="0"/>
            </w:pPr>
            <w:r>
              <w:rPr>
                <w:rFonts w:hint="eastAsia" w:asciiTheme="minorEastAsia" w:hAnsiTheme="minorEastAsia" w:eastAsiaTheme="minorEastAsia"/>
                <w:b/>
                <w:color w:val="auto"/>
                <w:highlight w:val="none"/>
              </w:rPr>
              <w:t xml:space="preserve">申请单登记接收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default" w:asciiTheme="minorEastAsia" w:hAnsiTheme="minorEastAsia" w:eastAsiaTheme="minorEastAsia"/>
                <w:bCs/>
                <w:color w:val="auto"/>
                <w:highlight w:val="none"/>
                <w:shd w:val="clear" w:color="auto" w:fill="ffffff"/>
              </w:rPr>
              <w:t xml:space="preserve">▲</w:t>
            </w:r>
            <w:r>
              <w:rPr>
                <w:rFonts w:hint="eastAsia" w:asciiTheme="minorEastAsia" w:hAnsiTheme="minorEastAsia" w:eastAsiaTheme="minorEastAsia"/>
                <w:bCs/>
                <w:color w:val="auto"/>
                <w:highlight w:val="none"/>
                <w:shd w:val="clear" w:color="auto" w:fill="ffffff"/>
              </w:rPr>
              <w:t xml:space="preserve">支持自动获取门诊、住院和体检人群医嘱、申请单、知情同意书。</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支持根据业务需要设定不同用途(科研、外送等)，</w:t>
            </w:r>
            <w:r>
              <w:rPr>
                <w:rFonts w:hint="eastAsia" w:asciiTheme="minorEastAsia" w:hAnsiTheme="minorEastAsia" w:eastAsiaTheme="minorEastAsia"/>
                <w:bCs/>
                <w:color w:val="auto"/>
                <w:highlight w:val="none"/>
                <w:shd w:val="clear" w:color="auto" w:fill="ffffff"/>
              </w:rPr>
              <w:t xml:space="preserve">支持不同用途设置不同管理要求</w:t>
            </w:r>
            <w:r>
              <w:rPr>
                <w:rFonts w:hint="eastAsia" w:asciiTheme="minorEastAsia" w:hAnsiTheme="minorEastAsia" w:eastAsiaTheme="minorEastAsia"/>
                <w:bCs/>
                <w:color w:val="auto"/>
                <w:highlight w:val="none"/>
                <w:shd w:val="clear" w:color="auto" w:fill="ffffff"/>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支持单补登记，手动添加新的样本和检测项目</w:t>
            </w:r>
            <w:r>
              <w:rPr>
                <w:rFonts w:hint="eastAsia" w:asciiTheme="minorEastAsia" w:hAnsiTheme="minorEastAsia" w:eastAsiaTheme="minorEastAsia"/>
                <w:bCs/>
                <w:color w:val="auto"/>
                <w:highlight w:val="none"/>
                <w:shd w:val="clear" w:color="auto" w:fill="ffffff"/>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bookmarkStart w:id="74" w:name="_Hlk207698997"/>
            <w:r>
              <w:rPr>
                <w:rFonts w:hint="eastAsia" w:asciiTheme="minorEastAsia" w:hAnsiTheme="minorEastAsia" w:eastAsiaTheme="minorEastAsia"/>
                <w:b/>
                <w:color w:val="auto"/>
                <w:highlight w:val="none"/>
                <w:shd w:val="clear" w:color="auto" w:fill="ffffff"/>
              </w:rPr>
              <w:t xml:space="preserve">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rPr>
              <w:suppressLineNumbers w:val="0"/>
            </w:pPr>
            <w:r>
              <w:rPr>
                <w:rFonts w:hint="eastAsia" w:asciiTheme="minorEastAsia" w:hAnsiTheme="minorEastAsia" w:eastAsiaTheme="minorEastAsia"/>
                <w:b/>
                <w:color w:val="auto"/>
                <w:highlight w:val="none"/>
              </w:rPr>
              <w:t xml:space="preserve">样本登记</w:t>
            </w:r>
            <w:bookmarkEnd w:id="74"/>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支持不同类型样本的验收，验收合格的进行登记签收</w:t>
            </w:r>
            <w:r>
              <w:rPr>
                <w:rFonts w:hint="eastAsia" w:asciiTheme="minorEastAsia" w:hAnsiTheme="minorEastAsia" w:eastAsiaTheme="minorEastAsia"/>
                <w:bCs/>
                <w:color w:val="auto"/>
                <w:highlight w:val="none"/>
                <w:shd w:val="clear" w:color="auto" w:fill="ffffff"/>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cs="Times New Roman" w:asciiTheme="minorEastAsia" w:hAnsiTheme="minorEastAsia" w:eastAsiaTheme="minorEastAsia"/>
                <w:bCs/>
                <w:color w:val="auto"/>
                <w:highlight w:val="none"/>
                <w:shd w:val="clear" w:color="auto" w:fill="ffffff"/>
              </w:rPr>
              <w:t xml:space="preserve">支持自动读取或手动输入病人基本信息</w:t>
            </w:r>
            <w:r>
              <w:rPr>
                <w:rFonts w:hint="eastAsia" w:cs="Times New Roman" w:asciiTheme="minorEastAsia" w:hAnsiTheme="minorEastAsia" w:eastAsiaTheme="minorEastAsia"/>
                <w:bCs/>
                <w:color w:val="auto"/>
                <w:highlight w:val="none"/>
                <w:shd w:val="clear" w:color="auto" w:fill="ffffff"/>
                <w:lang w:eastAsia="zh-CN"/>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支持不合格标本的记录和退回，同时记录具体原因</w:t>
            </w:r>
            <w:r>
              <w:rPr>
                <w:rFonts w:hint="eastAsia" w:asciiTheme="minorEastAsia" w:hAnsiTheme="minorEastAsia" w:eastAsiaTheme="minorEastAsia"/>
                <w:bCs/>
                <w:color w:val="auto"/>
                <w:highlight w:val="none"/>
                <w:shd w:val="clear" w:color="auto" w:fill="ffffff"/>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default" w:asciiTheme="minorEastAsia" w:hAnsiTheme="minorEastAsia" w:eastAsiaTheme="minorEastAsia"/>
                <w:bCs/>
                <w:color w:val="auto"/>
                <w:highlight w:val="none"/>
                <w:shd w:val="clear" w:color="auto" w:fill="ffffff"/>
              </w:rPr>
              <w:t xml:space="preserve">▲</w:t>
            </w:r>
            <w:r>
              <w:rPr>
                <w:rFonts w:hint="eastAsia" w:asciiTheme="minorEastAsia" w:hAnsiTheme="minorEastAsia" w:eastAsiaTheme="minorEastAsia"/>
                <w:bCs/>
                <w:color w:val="auto"/>
                <w:highlight w:val="none"/>
                <w:shd w:val="clear" w:color="auto" w:fill="ffffff"/>
              </w:rPr>
              <w:t xml:space="preserve">支持根据固定规则对样本进行编号，同时支持一个样本上登记多个检测项目。</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所有样本支持打印标签功能</w:t>
            </w:r>
            <w:r>
              <w:rPr>
                <w:rFonts w:hint="eastAsia" w:asciiTheme="minorEastAsia" w:hAnsiTheme="minorEastAsia" w:eastAsiaTheme="minorEastAsia"/>
                <w:bCs/>
                <w:color w:val="auto"/>
                <w:highlight w:val="none"/>
                <w:shd w:val="clear" w:color="auto" w:fill="ffffff"/>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default" w:asciiTheme="minorEastAsia" w:hAnsiTheme="minorEastAsia" w:eastAsiaTheme="minorEastAsia"/>
                <w:bCs/>
                <w:color w:val="auto"/>
                <w:highlight w:val="none"/>
                <w:shd w:val="clear" w:color="auto" w:fill="ffffff"/>
              </w:rPr>
              <w:t xml:space="preserve">▲</w:t>
            </w:r>
            <w:r>
              <w:rPr>
                <w:rFonts w:hint="eastAsia" w:asciiTheme="minorEastAsia" w:hAnsiTheme="minorEastAsia" w:eastAsiaTheme="minorEastAsia"/>
                <w:bCs/>
                <w:color w:val="auto"/>
                <w:highlight w:val="none"/>
                <w:shd w:val="clear" w:color="auto" w:fill="ffffff"/>
              </w:rPr>
              <w:t xml:space="preserve">样本流程监控：查看样本类型、实时状态、实时节点、业务状态等</w:t>
            </w:r>
            <w:r>
              <w:rPr>
                <w:rFonts w:hint="eastAsia" w:asciiTheme="minorEastAsia" w:hAnsiTheme="minorEastAsia" w:eastAsiaTheme="minorEastAsia"/>
                <w:bCs/>
                <w:color w:val="auto"/>
                <w:highlight w:val="none"/>
                <w:shd w:val="clear" w:color="auto" w:fill="ffffff"/>
                <w:lang w:eastAsia="zh-CN"/>
              </w:rPr>
              <w:t xml:space="preserve">。</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组织样本采集和病理评估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3.1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default" w:asciiTheme="minorEastAsia" w:hAnsiTheme="minorEastAsia" w:eastAsiaTheme="minorEastAsia"/>
                <w:b/>
                <w:color w:val="auto"/>
                <w:highlight w:val="none"/>
                <w:shd w:val="clear" w:color="auto" w:fill="ffffff"/>
                <w:lang w:val="en-US" w:eastAsia="zh-CN"/>
              </w:rPr>
              <w:suppressLineNumbers w:val="0"/>
            </w:pPr>
            <w:r>
              <w:rPr>
                <w:rFonts w:hint="eastAsia" w:cs="宋体" w:asciiTheme="minorEastAsia" w:hAnsiTheme="minorEastAsia" w:eastAsiaTheme="minorEastAsia"/>
                <w:b w:val="0"/>
                <w:color w:val="auto"/>
                <w:highlight w:val="none"/>
                <w:shd w:val="clear" w:color="auto"/>
                <w:lang w:val="en-US" w:eastAsia="zh-CN"/>
              </w:rPr>
              <w:t xml:space="preserve">支持与病理系统对接，自动获取病理信息。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Theme="minorEastAsia" w:hAnsiTheme="minorEastAsia" w:eastAsiaTheme="minorEastAsia"/>
                <w:b/>
                <w:color w:val="auto"/>
                <w:highlight w:val="none"/>
                <w:shd w:val="clear" w:color="auto" w:fill="ffffff"/>
                <w:lang w:val="en-US" w:eastAsia="zh-CN"/>
              </w:rPr>
              <w:suppressLineNumbers w:val="0"/>
            </w:pPr>
            <w:r>
              <w:rPr>
                <w:rFonts w:hint="eastAsia" w:asciiTheme="minorEastAsia" w:hAnsiTheme="minorEastAsia" w:eastAsiaTheme="minorEastAsia"/>
                <w:b/>
                <w:color w:val="auto"/>
                <w:highlight w:val="none"/>
                <w:shd w:val="clear" w:color="auto" w:fill="ffffff"/>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支持组织样本采集流程及记录，可设置切片默认值</w:t>
            </w:r>
            <w:r>
              <w:rPr>
                <w:rFonts w:hint="eastAsia" w:asciiTheme="minorEastAsia" w:hAnsiTheme="minorEastAsia" w:eastAsiaTheme="minorEastAsia"/>
                <w:bCs/>
                <w:color w:val="auto"/>
                <w:highlight w:val="none"/>
                <w:shd w:val="clear" w:color="auto" w:fill="ffffff"/>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3.</w:t>
            </w:r>
            <w:r>
              <w:rPr>
                <w:rFonts w:hint="eastAsia" w:asciiTheme="minorEastAsia" w:hAnsiTheme="minorEastAsia" w:eastAsiaTheme="minorEastAsia"/>
                <w:bCs/>
                <w:color w:val="auto"/>
                <w:highlight w:val="none"/>
                <w:shd w:val="clear" w:color="auto" w:fill="ffffff"/>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支持对组织样本进行</w:t>
            </w:r>
            <w:r>
              <w:rPr>
                <w:rFonts w:hint="default" w:cs="宋体" w:asciiTheme="minorEastAsia" w:hAnsiTheme="minorEastAsia" w:eastAsiaTheme="minorEastAsia"/>
                <w:color w:val="auto"/>
                <w:highlight w:val="none"/>
              </w:rPr>
              <w:t xml:space="preserve">病理</w:t>
            </w:r>
            <w:r>
              <w:rPr>
                <w:rFonts w:hint="eastAsia" w:cs="宋体" w:asciiTheme="minorEastAsia" w:hAnsiTheme="minorEastAsia" w:eastAsiaTheme="minorEastAsia"/>
                <w:color w:val="auto"/>
                <w:highlight w:val="none"/>
              </w:rPr>
              <w:t xml:space="preserve">评估及记录</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3.</w:t>
            </w:r>
            <w:r>
              <w:rPr>
                <w:rFonts w:hint="eastAsia" w:asciiTheme="minorEastAsia" w:hAnsiTheme="minorEastAsia" w:eastAsiaTheme="minorEastAsia"/>
                <w:bCs/>
                <w:color w:val="auto"/>
                <w:highlight w:val="none"/>
                <w:shd w:val="clear" w:color="auto" w:fill="ffffff"/>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支持病理评估不合格样本的记录及处理流程</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highlight w:val="none"/>
              </w:rPr>
              <w:suppressLineNumbers w:val="0"/>
            </w:pPr>
            <w:r>
              <w:rPr>
                <w:rFonts w:hint="eastAsia" w:asciiTheme="minorEastAsia" w:hAnsiTheme="minorEastAsia" w:eastAsiaTheme="minorEastAsia"/>
                <w:b/>
                <w:color w:val="auto"/>
                <w:highlight w:val="none"/>
              </w:rPr>
              <w:t xml:space="preserve">体液样本采集及前处理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4.1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val="en-US" w:eastAsia="zh-CN"/>
              </w:rPr>
              <w:suppressLineNumbers w:val="0"/>
            </w:pPr>
            <w:r>
              <w:rPr>
                <w:rFonts w:hint="default" w:cs="宋体" w:asciiTheme="minorEastAsia" w:hAnsiTheme="minorEastAsia" w:eastAsiaTheme="minorEastAsia"/>
                <w:color w:val="auto"/>
                <w:highlight w:val="none"/>
              </w:rPr>
              <w:t xml:space="preserve">▲</w:t>
            </w:r>
            <w:r>
              <w:rPr>
                <w:rFonts w:hint="eastAsia" w:asciiTheme="minorEastAsia" w:hAnsiTheme="minorEastAsia" w:eastAsiaTheme="minorEastAsia"/>
                <w:bCs/>
                <w:color w:val="auto"/>
                <w:highlight w:val="none"/>
                <w:shd w:val="clear" w:color="auto" w:fill="ffffff"/>
              </w:rPr>
              <w:t xml:space="preserve">支持</w:t>
            </w:r>
            <w:r>
              <w:rPr>
                <w:rFonts w:hint="eastAsia" w:asciiTheme="minorEastAsia" w:hAnsiTheme="minorEastAsia" w:eastAsiaTheme="minorEastAsia"/>
                <w:bCs/>
                <w:color w:val="auto"/>
                <w:highlight w:val="none"/>
                <w:shd w:val="clear" w:color="auto" w:fill="ffffff"/>
                <w:lang w:val="en-US" w:eastAsia="zh-CN"/>
              </w:rPr>
              <w:t xml:space="preserve">与检验采血系统对接，自动获取样本采集信息并统计当日样本信息及数量。</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Theme="minorEastAsia" w:hAnsiTheme="minorEastAsia" w:eastAsiaTheme="minorEastAsia"/>
                <w:bCs/>
                <w:color w:val="auto"/>
                <w:highlight w:val="none"/>
                <w:shd w:val="clear" w:color="auto" w:fill="ffffff"/>
                <w:lang w:val="en-US" w:eastAsia="zh-CN"/>
              </w:rPr>
              <w:suppressLineNumbers w:val="0"/>
            </w:pPr>
            <w:r>
              <w:rPr>
                <w:rFonts w:hint="eastAsia" w:asciiTheme="minorEastAsia" w:hAnsiTheme="minorEastAsia" w:eastAsiaTheme="minorEastAsia"/>
                <w:bCs/>
                <w:color w:val="auto"/>
                <w:highlight w:val="none"/>
                <w:shd w:val="clear" w:color="auto" w:fill="ffffff"/>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lang w:val="en-US" w:eastAsia="zh-CN"/>
              </w:rPr>
              <w:t xml:space="preserve">支持</w:t>
            </w:r>
            <w:r>
              <w:rPr>
                <w:rFonts w:hint="eastAsia" w:asciiTheme="minorEastAsia" w:hAnsiTheme="minorEastAsia" w:eastAsiaTheme="minorEastAsia"/>
                <w:bCs/>
                <w:color w:val="auto"/>
                <w:highlight w:val="none"/>
                <w:shd w:val="clear" w:color="auto" w:fill="ffffff"/>
              </w:rPr>
              <w:t xml:space="preserve">体液样本采集后的流转</w:t>
            </w:r>
            <w:r>
              <w:rPr>
                <w:rFonts w:hint="eastAsia" w:asciiTheme="minorEastAsia" w:hAnsiTheme="minorEastAsia" w:eastAsiaTheme="minorEastAsia"/>
                <w:bCs/>
                <w:color w:val="auto"/>
                <w:highlight w:val="none"/>
                <w:shd w:val="clear" w:color="auto" w:fill="ffffff"/>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4.</w:t>
            </w:r>
            <w:r>
              <w:rPr>
                <w:rFonts w:hint="eastAsia" w:asciiTheme="minorEastAsia" w:hAnsiTheme="minorEastAsia" w:eastAsiaTheme="minorEastAsia"/>
                <w:bCs/>
                <w:color w:val="auto"/>
                <w:highlight w:val="none"/>
                <w:shd w:val="clear" w:color="auto" w:fill="ffffff"/>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支持体液样本前处理流程及记录。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4.</w:t>
            </w:r>
            <w:r>
              <w:rPr>
                <w:rFonts w:hint="eastAsia" w:asciiTheme="minorEastAsia" w:hAnsiTheme="minorEastAsia" w:eastAsiaTheme="minorEastAsia"/>
                <w:bCs/>
                <w:color w:val="auto"/>
                <w:highlight w:val="none"/>
                <w:shd w:val="clear" w:color="auto" w:fill="ffffff"/>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支持前处理后不合格样本的记录及处理</w:t>
            </w:r>
            <w:r>
              <w:rPr>
                <w:rFonts w:hint="eastAsia" w:cs="宋体"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default" w:cs="宋体" w:asciiTheme="minorEastAsia" w:hAnsiTheme="minorEastAsia" w:eastAsiaTheme="minorEastAsia"/>
                <w:color w:val="auto"/>
                <w:highlight w:val="none"/>
              </w:rPr>
              <w:t xml:space="preserve">▲</w:t>
            </w:r>
            <w:r>
              <w:rPr>
                <w:rFonts w:hint="eastAsia" w:asciiTheme="minorEastAsia" w:hAnsiTheme="minorEastAsia" w:eastAsiaTheme="minorEastAsia"/>
                <w:b/>
                <w:color w:val="auto"/>
                <w:highlight w:val="none"/>
                <w:shd w:val="clear" w:color="auto" w:fill="ffffff"/>
              </w:rPr>
              <w:t xml:space="preserve">实验检测</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（提供或演示视频</w:t>
            </w:r>
            <w:r>
              <w:rPr>
                <w:rFonts w:hint="eastAsia" w:asciiTheme="minorEastAsia" w:hAnsiTheme="minorEastAsia" w:eastAsiaTheme="minorEastAsia"/>
                <w:b/>
                <w:bCs w:val="0"/>
                <w:color w:val="auto"/>
                <w:highlight w:val="none"/>
                <w:shd w:val="clear" w:color="auto" w:fill="ffffff"/>
                <w:lang w:eastAsia="zh-CN"/>
              </w:rPr>
              <w:t xml:space="preserve">，</w:t>
            </w:r>
            <w:r>
              <w:rPr>
                <w:rFonts w:hint="eastAsia" w:asciiTheme="minorEastAsia" w:hAnsiTheme="minorEastAsia" w:eastAsiaTheme="minorEastAsia"/>
                <w:b/>
                <w:bCs w:val="0"/>
                <w:color w:val="auto"/>
                <w:highlight w:val="none"/>
                <w:shd w:val="clear" w:color="auto" w:fill="ffffff"/>
                <w:lang w:val="en-US" w:eastAsia="zh-CN"/>
              </w:rPr>
              <w:t xml:space="preserve">演示视频涵盖5.1项-5.9项所有内容</w:t>
            </w:r>
            <w:r>
              <w:rPr>
                <w:rFonts w:hint="eastAsia" w:asciiTheme="minorEastAsia" w:hAnsiTheme="minorEastAsia" w:eastAsiaTheme="minorEastAsia"/>
                <w:b/>
                <w:bCs w:val="0"/>
                <w:color w:val="auto"/>
                <w:highlight w:val="none"/>
                <w:shd w:val="clear" w:color="auto" w:fill="ffffff"/>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eastAsia="宋体" w:cs="宋体" w:asciiTheme="minorEastAsia" w:hAnsiTheme="minorEastAsia"/>
                <w:color w:val="auto"/>
                <w:highlight w:val="none"/>
                <w:lang w:eastAsia="zh-CN"/>
              </w:rPr>
              <w:suppressLineNumbers w:val="0"/>
            </w:pPr>
            <w:r>
              <w:rPr>
                <w:rFonts w:hint="default" w:cs="宋体" w:asciiTheme="minorEastAsia" w:hAnsiTheme="minorEastAsia"/>
                <w:color w:val="auto"/>
                <w:highlight w:val="none"/>
              </w:rPr>
              <w:t xml:space="preserve">支持对</w:t>
            </w:r>
            <w:r>
              <w:rPr>
                <w:rFonts w:hint="eastAsia" w:cs="宋体" w:asciiTheme="minorEastAsia" w:hAnsiTheme="minorEastAsia"/>
                <w:color w:val="auto"/>
                <w:highlight w:val="none"/>
              </w:rPr>
              <w:t xml:space="preserve">所有湿实验流程可定制化，满足后期实验流程调整更新</w:t>
            </w:r>
            <w:r>
              <w:rPr>
                <w:rFonts w:hint="eastAsia" w:cs="宋体" w:asciiTheme="minorEastAsia" w:hAnsi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eastAsia="宋体" w:cs="宋体" w:asciiTheme="minorEastAsia" w:hAnsiTheme="minorEastAsia"/>
                <w:color w:val="auto"/>
                <w:highlight w:val="none"/>
                <w:lang w:eastAsia="zh-CN"/>
              </w:rPr>
              <w:suppressLineNumbers w:val="0"/>
            </w:pPr>
            <w:r>
              <w:rPr>
                <w:rFonts w:hint="default" w:cs="宋体" w:asciiTheme="minorEastAsia" w:hAnsiTheme="minorEastAsia"/>
                <w:color w:val="auto"/>
                <w:highlight w:val="none"/>
              </w:rPr>
              <w:t xml:space="preserve">支持对</w:t>
            </w:r>
            <w:r>
              <w:rPr>
                <w:rFonts w:hint="eastAsia" w:cs="宋体" w:asciiTheme="minorEastAsia" w:hAnsiTheme="minorEastAsia"/>
                <w:color w:val="auto"/>
                <w:highlight w:val="none"/>
              </w:rPr>
              <w:t xml:space="preserve">所有湿实验全流程的记录管理和实验质控指标的记录管理</w:t>
            </w:r>
            <w:r>
              <w:rPr>
                <w:rFonts w:hint="eastAsia" w:cs="宋体" w:asciiTheme="minorEastAsia" w:hAnsi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eastAsia="宋体" w:cs="宋体" w:asciiTheme="minorEastAsia" w:hAnsiTheme="minorEastAsia"/>
                <w:color w:val="auto"/>
                <w:highlight w:val="none"/>
                <w:lang w:eastAsia="zh-CN"/>
              </w:rPr>
              <w:suppressLineNumbers w:val="0"/>
            </w:pPr>
            <w:r>
              <w:rPr>
                <w:rFonts w:hint="eastAsia" w:cs="宋体" w:asciiTheme="minorEastAsia" w:hAnsiTheme="minorEastAsia"/>
                <w:color w:val="auto"/>
                <w:highlight w:val="none"/>
              </w:rPr>
              <w:t xml:space="preserve">支持实验质控品与样本同步检测的流程和记录功能</w:t>
            </w:r>
            <w:r>
              <w:rPr>
                <w:rFonts w:hint="eastAsia" w:cs="宋体" w:asciiTheme="minorEastAsia" w:hAnsi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w:t>
            </w:r>
            <w:r>
              <w:rPr>
                <w:rFonts w:hint="default" w:cs="宋体" w:asciiTheme="minorEastAsia" w:hAnsiTheme="minorEastAsia" w:eastAsiaTheme="minorEastAsia"/>
                <w:color w:val="auto"/>
                <w:highlight w:val="none"/>
              </w:rPr>
              <w:t xml:space="preserve">实验</w:t>
            </w:r>
            <w:r>
              <w:rPr>
                <w:rFonts w:hint="eastAsia" w:cs="宋体" w:asciiTheme="minorEastAsia" w:hAnsiTheme="minorEastAsia" w:eastAsiaTheme="minorEastAsia"/>
                <w:color w:val="auto"/>
                <w:highlight w:val="none"/>
              </w:rPr>
              <w:t xml:space="preserve">记录表单的自动生成和实时查看打印</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color w:val="auto"/>
                <w:highlight w:val="none"/>
              </w:rPr>
              <w:t xml:space="preserve">支持实验检测过程中质控不合格样本的记录及处理，</w:t>
            </w:r>
            <w:r>
              <w:rPr>
                <w:rFonts w:hint="eastAsia" w:cs="宋体" w:asciiTheme="minorEastAsia" w:hAnsiTheme="minorEastAsia" w:eastAsiaTheme="minorEastAsia"/>
                <w:color w:val="auto"/>
                <w:highlight w:val="none"/>
              </w:rPr>
              <w:t xml:space="preserve">包括</w:t>
            </w:r>
            <w:r>
              <w:rPr>
                <w:rFonts w:hint="default" w:cs="宋体" w:asciiTheme="minorEastAsia" w:hAnsiTheme="minorEastAsia" w:eastAsiaTheme="minorEastAsia"/>
                <w:color w:val="auto"/>
                <w:highlight w:val="none"/>
              </w:rPr>
              <w:t xml:space="preserve">退检，或者强制放行，针对特定环节可以支持沟通补送和回退功能等</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eastAsia="宋体" w:cs="宋体" w:asciiTheme="minorEastAsia" w:hAnsiTheme="minorEastAsia"/>
                <w:color w:val="auto"/>
                <w:highlight w:val="none"/>
                <w:lang w:eastAsia="zh-CN"/>
              </w:rPr>
              <w:suppressLineNumbers w:val="0"/>
            </w:pPr>
            <w:r>
              <w:rPr>
                <w:rFonts w:hint="eastAsia" w:cs="宋体" w:asciiTheme="minorEastAsia" w:hAnsiTheme="minorEastAsia"/>
                <w:color w:val="auto"/>
                <w:highlight w:val="none"/>
              </w:rPr>
              <w:t xml:space="preserve">支持实验检测过程中流程的退回修改</w:t>
            </w:r>
            <w:r>
              <w:rPr>
                <w:rFonts w:hint="eastAsia" w:cs="宋体" w:asciiTheme="minorEastAsia" w:hAnsi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支持记录实验对应的试剂耗材、设备的使用情况</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5.8</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支持所有记录的修改和修改记录的溯源</w:t>
            </w:r>
            <w:r>
              <w:rPr>
                <w:rFonts w:hint="eastAsia" w:cs="宋体" w:asciiTheme="minorEastAsia" w:hAnsiTheme="minorEastAsia" w:eastAsiaTheme="minorEastAsia"/>
                <w:color w:val="auto"/>
                <w:highlight w:val="none"/>
                <w:lang w:eastAsia="zh-CN"/>
              </w:rPr>
              <w:t xml:space="preserve">。</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5.9</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支持实时查看</w:t>
            </w:r>
            <w:r>
              <w:rPr>
                <w:rFonts w:hint="default" w:cs="宋体" w:asciiTheme="minorEastAsia" w:hAnsiTheme="minorEastAsia" w:eastAsiaTheme="minorEastAsia"/>
                <w:color w:val="auto"/>
                <w:highlight w:val="none"/>
              </w:rPr>
              <w:t xml:space="preserve">样本检测环节</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default" w:cs="宋体" w:asciiTheme="minorEastAsia" w:hAnsiTheme="minorEastAsia" w:eastAsiaTheme="minorEastAsia"/>
                <w:color w:val="auto"/>
                <w:highlight w:val="none"/>
              </w:rPr>
              <w:t xml:space="preserve">▲</w:t>
            </w:r>
            <w:r>
              <w:rPr>
                <w:rFonts w:hint="eastAsia" w:asciiTheme="minorEastAsia" w:hAnsiTheme="minorEastAsia" w:eastAsiaTheme="minorEastAsia"/>
                <w:b/>
                <w:color w:val="auto"/>
                <w:highlight w:val="none"/>
                <w:shd w:val="clear" w:color="auto" w:fill="ffffff"/>
              </w:rPr>
              <w:t xml:space="preserve">实验结果管理</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（提供或演示视频</w:t>
            </w:r>
            <w:r>
              <w:rPr>
                <w:rFonts w:hint="eastAsia" w:asciiTheme="minorEastAsia" w:hAnsiTheme="minorEastAsia" w:eastAsiaTheme="minorEastAsia"/>
                <w:b/>
                <w:bCs w:val="0"/>
                <w:color w:val="auto"/>
                <w:highlight w:val="none"/>
                <w:shd w:val="clear" w:color="auto" w:fill="ffffff"/>
                <w:lang w:eastAsia="zh-CN"/>
              </w:rPr>
              <w:t xml:space="preserve">，</w:t>
            </w:r>
            <w:r>
              <w:rPr>
                <w:rFonts w:hint="eastAsia" w:asciiTheme="minorEastAsia" w:hAnsiTheme="minorEastAsia" w:eastAsiaTheme="minorEastAsia"/>
                <w:b/>
                <w:bCs w:val="0"/>
                <w:color w:val="auto"/>
                <w:highlight w:val="none"/>
                <w:shd w:val="clear" w:color="auto" w:fill="ffffff"/>
                <w:lang w:val="en-US" w:eastAsia="zh-CN"/>
              </w:rPr>
              <w:t xml:space="preserve">演示视频涵盖6.1项-6.2项所有内容</w:t>
            </w:r>
            <w:r>
              <w:rPr>
                <w:rFonts w:hint="eastAsia" w:asciiTheme="minorEastAsia" w:hAnsiTheme="minorEastAsia" w:eastAsiaTheme="minorEastAsia"/>
                <w:b/>
                <w:bCs w:val="0"/>
                <w:color w:val="auto"/>
                <w:highlight w:val="none"/>
                <w:shd w:val="clear" w:color="auto" w:fill="ffffff"/>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6.1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宋体" w:asciiTheme="minorEastAsia" w:hAnsiTheme="minorEastAsia" w:eastAsiaTheme="minorEastAsia"/>
                <w:color w:val="auto"/>
                <w:highlight w:val="none"/>
              </w:rPr>
              <w:t xml:space="preserve">支持</w:t>
            </w:r>
            <w:r>
              <w:rPr>
                <w:rFonts w:hint="eastAsia" w:cs="宋体" w:asciiTheme="minorEastAsia" w:hAnsiTheme="minorEastAsia" w:eastAsiaTheme="minorEastAsia"/>
                <w:color w:val="auto"/>
                <w:highlight w:val="none"/>
              </w:rPr>
              <w:t xml:space="preserve">检测</w:t>
            </w:r>
            <w:r>
              <w:rPr>
                <w:rFonts w:hint="default" w:cs="宋体" w:asciiTheme="minorEastAsia" w:hAnsiTheme="minorEastAsia" w:eastAsiaTheme="minorEastAsia"/>
                <w:color w:val="auto"/>
                <w:highlight w:val="none"/>
              </w:rPr>
              <w:t xml:space="preserve">项目结果指标自定义配置及实验结果</w:t>
            </w:r>
            <w:r>
              <w:rPr>
                <w:rFonts w:hint="eastAsia" w:cs="宋体" w:asciiTheme="minorEastAsia" w:hAnsiTheme="minorEastAsia" w:eastAsiaTheme="minorEastAsia"/>
                <w:color w:val="auto"/>
                <w:highlight w:val="none"/>
              </w:rPr>
              <w:t xml:space="preserve">获取、</w:t>
            </w:r>
            <w:r>
              <w:rPr>
                <w:rFonts w:hint="default" w:cs="宋体" w:asciiTheme="minorEastAsia" w:hAnsiTheme="minorEastAsia" w:eastAsiaTheme="minorEastAsia"/>
                <w:color w:val="auto"/>
                <w:highlight w:val="none"/>
              </w:rPr>
              <w:t xml:space="preserve">填写、审核、退检等功能</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6.2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支持与设备输出的结果进行对接，自动抓取结果</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default" w:cs="宋体" w:asciiTheme="minorEastAsia" w:hAnsiTheme="minorEastAsia" w:eastAsiaTheme="minorEastAsia"/>
                <w:color w:val="auto"/>
                <w:highlight w:val="none"/>
              </w:rPr>
              <w:t xml:space="preserve">▲</w:t>
            </w:r>
            <w:r>
              <w:rPr>
                <w:rFonts w:hint="eastAsia" w:asciiTheme="minorEastAsia" w:hAnsiTheme="minorEastAsia" w:eastAsiaTheme="minorEastAsia"/>
                <w:b/>
                <w:color w:val="auto"/>
                <w:highlight w:val="none"/>
                <w:shd w:val="clear" w:color="auto" w:fill="ffffff"/>
              </w:rPr>
              <w:t xml:space="preserve">报告管理</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（提供或演示视频</w:t>
            </w:r>
            <w:r>
              <w:rPr>
                <w:rFonts w:hint="eastAsia" w:asciiTheme="minorEastAsia" w:hAnsiTheme="minorEastAsia" w:eastAsiaTheme="minorEastAsia"/>
                <w:b/>
                <w:bCs w:val="0"/>
                <w:color w:val="auto"/>
                <w:highlight w:val="none"/>
                <w:shd w:val="clear" w:color="auto" w:fill="ffffff"/>
                <w:lang w:eastAsia="zh-CN"/>
              </w:rPr>
              <w:t xml:space="preserve">，</w:t>
            </w:r>
            <w:r>
              <w:rPr>
                <w:rFonts w:hint="eastAsia" w:asciiTheme="minorEastAsia" w:hAnsiTheme="minorEastAsia" w:eastAsiaTheme="minorEastAsia"/>
                <w:b/>
                <w:bCs w:val="0"/>
                <w:color w:val="auto"/>
                <w:highlight w:val="none"/>
                <w:shd w:val="clear" w:color="auto" w:fill="ffffff"/>
                <w:lang w:val="en-US" w:eastAsia="zh-CN"/>
              </w:rPr>
              <w:t xml:space="preserve">演示视频涵盖7.1项-7.10项所有功能演示</w:t>
            </w:r>
            <w:r>
              <w:rPr>
                <w:rFonts w:hint="eastAsia" w:asciiTheme="minorEastAsia" w:hAnsiTheme="minorEastAsia" w:eastAsiaTheme="minorEastAsia"/>
                <w:b/>
                <w:bCs w:val="0"/>
                <w:color w:val="auto"/>
                <w:highlight w:val="none"/>
                <w:shd w:val="clear" w:color="auto" w:fill="ffffff"/>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宋体" w:asciiTheme="minorEastAsia" w:hAnsiTheme="minorEastAsia" w:eastAsiaTheme="minorEastAsia"/>
                <w:color w:val="auto"/>
                <w:highlight w:val="none"/>
              </w:rPr>
              <w:t xml:space="preserve">支持以</w:t>
            </w:r>
            <w:r>
              <w:rPr>
                <w:rFonts w:hint="eastAsia" w:cs="宋体" w:asciiTheme="minorEastAsia" w:hAnsiTheme="minorEastAsia" w:eastAsiaTheme="minorEastAsia"/>
                <w:color w:val="auto"/>
                <w:highlight w:val="none"/>
              </w:rPr>
              <w:t xml:space="preserve">OFD、</w:t>
            </w:r>
            <w:r>
              <w:rPr>
                <w:rFonts w:hint="default" w:cs="宋体" w:asciiTheme="minorEastAsia" w:hAnsiTheme="minorEastAsia" w:eastAsiaTheme="minorEastAsia"/>
                <w:color w:val="auto"/>
                <w:highlight w:val="none"/>
              </w:rPr>
              <w:t xml:space="preserve">PDF文件上传方式手动生成报告或自动生成</w:t>
            </w:r>
            <w:r>
              <w:rPr>
                <w:rFonts w:hint="eastAsia" w:cs="宋体" w:asciiTheme="minorEastAsia" w:hAnsiTheme="minorEastAsia" w:eastAsiaTheme="minorEastAsia"/>
                <w:color w:val="auto"/>
                <w:highlight w:val="none"/>
              </w:rPr>
              <w:t xml:space="preserve">各实验</w:t>
            </w:r>
            <w:r>
              <w:rPr>
                <w:rFonts w:hint="default" w:cs="宋体" w:asciiTheme="minorEastAsia" w:hAnsiTheme="minorEastAsia" w:eastAsiaTheme="minorEastAsia"/>
                <w:color w:val="auto"/>
                <w:highlight w:val="none"/>
              </w:rPr>
              <w:t xml:space="preserve">项目的结构化报告</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w:t>
            </w:r>
            <w:r>
              <w:rPr>
                <w:rFonts w:hint="eastAsia" w:cs="宋体" w:asciiTheme="minorEastAsia" w:hAnsiTheme="minorEastAsia" w:eastAsiaTheme="minorEastAsia"/>
                <w:color w:val="auto"/>
                <w:highlight w:val="none"/>
              </w:rPr>
              <w:t xml:space="preserve">手工结果录入和图片导入生成结构化报告</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宋体" w:asciiTheme="minorEastAsia" w:hAnsiTheme="minorEastAsia" w:eastAsiaTheme="minorEastAsia"/>
                <w:color w:val="auto"/>
                <w:highlight w:val="none"/>
              </w:rPr>
              <w:t xml:space="preserve">支持报告的生成、审核、上传、归档、收藏等操作</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宋体" w:asciiTheme="minorEastAsia" w:hAnsiTheme="minorEastAsia" w:eastAsiaTheme="minorEastAsia"/>
                <w:color w:val="auto"/>
                <w:highlight w:val="none"/>
              </w:rPr>
              <w:t xml:space="preserve">支持自定义报告模板，调整模板样式，设置模板表格颜色、框线等</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对于不能正常发放的报告，及失控病例，可以设置归档，需要分析并记录失控原因</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支持报告内容的编辑和修改及所有日志查看功能</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对于特殊病例，设置收藏库，便于后续的学习</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7.8</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支持报告编辑实时查看</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7.9</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eastAsia" w:cs="宋体" w:asciiTheme="minorEastAsia" w:hAnsiTheme="minorEastAsia" w:eastAsiaTheme="minorEastAsia"/>
                <w:color w:val="auto"/>
                <w:highlight w:val="none"/>
              </w:rPr>
              <w:t xml:space="preserve">可对接生信分析平台，</w:t>
            </w:r>
            <w:r>
              <w:rPr>
                <w:rFonts w:hint="eastAsia" w:cs="宋体" w:asciiTheme="minorEastAsia" w:hAnsiTheme="minorEastAsia" w:eastAsiaTheme="minorEastAsia"/>
                <w:color w:val="auto"/>
                <w:highlight w:val="none"/>
              </w:rPr>
              <w:t xml:space="preserve">生信分析平台获取实验室设备</w:t>
            </w:r>
            <w:r>
              <w:rPr>
                <w:rFonts w:hint="eastAsia" w:cs="宋体" w:asciiTheme="minorEastAsia" w:hAnsiTheme="minorEastAsia" w:eastAsiaTheme="minorEastAsia"/>
                <w:color w:val="auto"/>
                <w:highlight w:val="none"/>
              </w:rPr>
              <w:t xml:space="preserve">的测序数据</w:t>
            </w:r>
            <w:r>
              <w:rPr>
                <w:rFonts w:hint="eastAsia" w:cs="宋体" w:asciiTheme="minorEastAsia" w:hAnsiTheme="minorEastAsia" w:eastAsiaTheme="minorEastAsia"/>
                <w:color w:val="auto"/>
                <w:highlight w:val="none"/>
              </w:rPr>
              <w:t xml:space="preserve">，由此产生的生信分析数据</w:t>
            </w:r>
            <w:r>
              <w:rPr>
                <w:rFonts w:hint="eastAsia" w:cs="宋体" w:asciiTheme="minorEastAsia" w:hAnsiTheme="minorEastAsia" w:eastAsiaTheme="minorEastAsia"/>
                <w:color w:val="auto"/>
                <w:highlight w:val="none"/>
              </w:rPr>
              <w:t xml:space="preserve">能自动抓取</w:t>
            </w:r>
            <w:r>
              <w:rPr>
                <w:rFonts w:hint="default" w:cs="宋体" w:asciiTheme="minorEastAsia" w:hAnsiTheme="minorEastAsia" w:eastAsiaTheme="minorEastAsia"/>
                <w:color w:val="auto"/>
                <w:highlight w:val="none"/>
              </w:rPr>
              <w:t xml:space="preserve">生成结构化报告</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7.10</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rPr>
              <w:suppressLineNumbers w:val="0"/>
            </w:pPr>
            <w:r>
              <w:rPr>
                <w:rFonts w:hint="eastAsia" w:cs="宋体" w:asciiTheme="minorEastAsia" w:hAnsiTheme="minorEastAsia" w:eastAsiaTheme="minorEastAsia"/>
                <w:color w:val="auto"/>
                <w:highlight w:val="none"/>
              </w:rPr>
              <w:t xml:space="preserve">支持对接AI，获取AI解读信息，辅助报告解读。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8</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系统配置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8.1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支持科室人员、职位、角色、权限维护</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8.2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▲支持检测项目增减维护，</w:t>
            </w:r>
            <w:r>
              <w:rPr>
                <w:rFonts w:hint="eastAsia" w:cs="宋体" w:asciiTheme="minorEastAsia" w:hAnsiTheme="minorEastAsia" w:eastAsiaTheme="minorEastAsia"/>
                <w:color w:val="auto"/>
                <w:highlight w:val="none"/>
              </w:rPr>
              <w:t xml:space="preserve">实验流程，</w:t>
            </w:r>
            <w:r>
              <w:rPr>
                <w:rFonts w:hint="default" w:cs="宋体" w:asciiTheme="minorEastAsia" w:hAnsiTheme="minorEastAsia" w:eastAsiaTheme="minorEastAsia"/>
                <w:color w:val="auto"/>
                <w:highlight w:val="none"/>
              </w:rPr>
              <w:t xml:space="preserve">结果指标及对应模块维护</w:t>
            </w:r>
            <w:r>
              <w:rPr>
                <w:rFonts w:hint="eastAsia" w:cs="宋体"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8.3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bookmarkStart w:id="75" w:name="OLE_LINK15"/>
            <w:r>
              <w:rPr>
                <w:rFonts w:hint="default" w:cs="宋体" w:asciiTheme="minorEastAsia" w:hAnsiTheme="minorEastAsia" w:eastAsiaTheme="minorEastAsia"/>
                <w:color w:val="auto"/>
                <w:highlight w:val="none"/>
              </w:rPr>
              <w:t xml:space="preserve">▲</w:t>
            </w:r>
            <w:bookmarkEnd w:id="75"/>
            <w:r>
              <w:rPr>
                <w:rFonts w:hint="default" w:cs="宋体" w:asciiTheme="minorEastAsia" w:hAnsiTheme="minorEastAsia" w:eastAsiaTheme="minorEastAsia"/>
                <w:color w:val="auto"/>
                <w:highlight w:val="none"/>
              </w:rPr>
              <w:t xml:space="preserve">支持配置检测项目对应检测</w:t>
            </w:r>
            <w:r>
              <w:rPr>
                <w:rFonts w:hint="eastAsia" w:cs="宋体" w:asciiTheme="minorEastAsia" w:hAnsiTheme="minorEastAsia" w:eastAsiaTheme="minorEastAsia"/>
                <w:color w:val="auto"/>
                <w:highlight w:val="none"/>
              </w:rPr>
              <w:t xml:space="preserve">流程</w:t>
            </w:r>
            <w:r>
              <w:rPr>
                <w:rFonts w:hint="default" w:cs="宋体" w:asciiTheme="minorEastAsia" w:hAnsiTheme="minorEastAsia" w:eastAsiaTheme="minorEastAsia"/>
                <w:color w:val="auto"/>
                <w:highlight w:val="none"/>
              </w:rPr>
              <w:t xml:space="preserve">结果指标，灵活设置检测结果指标属性</w:t>
            </w:r>
            <w:r>
              <w:rPr>
                <w:rFonts w:hint="eastAsia" w:cs="宋体"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8.4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rPr>
              <w:suppressLineNumbers w:val="0"/>
            </w:pPr>
            <w:r>
              <w:rPr>
                <w:rFonts w:hint="default" w:cs="宋体" w:asciiTheme="minorEastAsia" w:hAnsiTheme="minorEastAsia" w:eastAsiaTheme="minorEastAsia"/>
                <w:color w:val="auto"/>
                <w:highlight w:val="none"/>
              </w:rPr>
              <w:t xml:space="preserve">支持数据字典自定义维护等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9</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统计分析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9.1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支持日常工作量统计、支持检测结果组合查询、生成报表及下载导出</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9.2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w:t>
            </w:r>
            <w:r>
              <w:rPr>
                <w:rFonts w:hint="eastAsia" w:cs="宋体" w:asciiTheme="minorEastAsia" w:hAnsiTheme="minorEastAsia" w:eastAsiaTheme="minorEastAsia"/>
                <w:color w:val="auto"/>
                <w:highlight w:val="none"/>
              </w:rPr>
              <w:t xml:space="preserve">按照不同类别统计</w:t>
            </w:r>
            <w:r>
              <w:rPr>
                <w:rFonts w:hint="default" w:cs="宋体" w:asciiTheme="minorEastAsia" w:hAnsiTheme="minorEastAsia" w:eastAsiaTheme="minorEastAsia"/>
                <w:color w:val="auto"/>
                <w:highlight w:val="none"/>
              </w:rPr>
              <w:t xml:space="preserve">检测数据</w:t>
            </w:r>
            <w:r>
              <w:rPr>
                <w:rFonts w:hint="eastAsia" w:cs="宋体" w:asciiTheme="minorEastAsia" w:hAnsiTheme="minorEastAsia" w:eastAsiaTheme="minorEastAsia"/>
                <w:color w:val="auto"/>
                <w:highlight w:val="none"/>
              </w:rPr>
              <w:t xml:space="preserve">及结果等信息，生成统计报表</w:t>
            </w:r>
            <w:r>
              <w:rPr>
                <w:rFonts w:hint="eastAsia" w:cs="宋体"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9.3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▲支持按照不同</w:t>
            </w:r>
            <w:r>
              <w:rPr>
                <w:rFonts w:hint="eastAsia" w:cs="宋体" w:asciiTheme="minorEastAsia" w:hAnsiTheme="minorEastAsia" w:eastAsiaTheme="minorEastAsia"/>
                <w:color w:val="auto"/>
                <w:highlight w:val="none"/>
              </w:rPr>
              <w:t xml:space="preserve">需求</w:t>
            </w:r>
            <w:r>
              <w:rPr>
                <w:rFonts w:hint="default" w:cs="宋体" w:asciiTheme="minorEastAsia" w:hAnsiTheme="minorEastAsia" w:eastAsiaTheme="minorEastAsia"/>
                <w:color w:val="auto"/>
                <w:highlight w:val="none"/>
              </w:rPr>
              <w:t xml:space="preserve">完成月度</w:t>
            </w:r>
            <w:r>
              <w:rPr>
                <w:rFonts w:hint="eastAsia" w:cs="宋体" w:asciiTheme="minorEastAsia" w:hAnsiTheme="minorEastAsia" w:eastAsiaTheme="minorEastAsia"/>
                <w:color w:val="auto"/>
                <w:highlight w:val="none"/>
              </w:rPr>
              <w:t xml:space="preserve">及年度</w:t>
            </w:r>
            <w:r>
              <w:rPr>
                <w:rFonts w:hint="default" w:cs="宋体" w:asciiTheme="minorEastAsia" w:hAnsiTheme="minorEastAsia" w:eastAsiaTheme="minorEastAsia"/>
                <w:color w:val="auto"/>
                <w:highlight w:val="none"/>
              </w:rPr>
              <w:t xml:space="preserve">质控，</w:t>
            </w:r>
            <w:r>
              <w:rPr>
                <w:rFonts w:hint="eastAsia" w:cs="宋体" w:asciiTheme="minorEastAsia" w:hAnsiTheme="minorEastAsia" w:eastAsiaTheme="minorEastAsia"/>
                <w:color w:val="auto"/>
                <w:highlight w:val="none"/>
              </w:rPr>
              <w:t xml:space="preserve">形成</w:t>
            </w:r>
            <w:r>
              <w:rPr>
                <w:rFonts w:hint="default" w:cs="宋体" w:asciiTheme="minorEastAsia" w:hAnsiTheme="minorEastAsia" w:eastAsiaTheme="minorEastAsia"/>
                <w:color w:val="auto"/>
                <w:highlight w:val="none"/>
              </w:rPr>
              <w:t xml:space="preserve">质控报表</w:t>
            </w:r>
            <w:r>
              <w:rPr>
                <w:rFonts w:hint="eastAsia" w:cs="宋体"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9.4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支持检测概览展示，不同检测平台项目开展趋势图、检测项目数量分布饼状图、检测项目合格情况柱状图、肿瘤类型占比环形图、病理类型占比环形图等，支持不同条件控制查询</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9.5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rPr>
              <w:suppressLineNumbers w:val="0"/>
            </w:pPr>
            <w:r>
              <w:rPr>
                <w:rFonts w:hint="default" w:cs="宋体" w:asciiTheme="minorEastAsia" w:hAnsiTheme="minorEastAsia" w:eastAsiaTheme="minorEastAsia"/>
                <w:color w:val="auto"/>
                <w:highlight w:val="none"/>
              </w:rPr>
              <w:t xml:space="preserve">支持查询结果导出等功能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10</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系统接口</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10.1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default" w:cs="宋体" w:asciiTheme="minorEastAsia" w:hAnsiTheme="minorEastAsia" w:eastAsiaTheme="minorEastAsia"/>
                <w:color w:val="auto"/>
                <w:highlight w:val="none"/>
              </w:rPr>
              <w:t xml:space="preserve">▲</w:t>
            </w:r>
            <w:r>
              <w:rPr>
                <w:rFonts w:hint="eastAsia" w:asciiTheme="minorEastAsia" w:hAnsiTheme="minorEastAsia" w:eastAsiaTheme="minorEastAsia"/>
                <w:bCs/>
                <w:color w:val="auto"/>
                <w:highlight w:val="none"/>
                <w:shd w:val="clear" w:color="auto" w:fill="ffffff"/>
              </w:rPr>
              <w:t xml:space="preserve">支持与HIS、</w:t>
            </w:r>
            <w:r>
              <w:rPr>
                <w:rFonts w:hint="default" w:asciiTheme="minorEastAsia" w:hAnsiTheme="minorEastAsia" w:eastAsiaTheme="minorEastAsia"/>
                <w:bCs/>
                <w:color w:val="auto"/>
                <w:highlight w:val="none"/>
                <w:shd w:val="clear" w:color="auto" w:fill="ffffff"/>
              </w:rPr>
              <w:t xml:space="preserve">常规病理、</w:t>
            </w:r>
            <w:r>
              <w:rPr>
                <w:rFonts w:hint="eastAsia" w:asciiTheme="minorEastAsia" w:hAnsiTheme="minorEastAsia" w:eastAsiaTheme="minorEastAsia"/>
                <w:bCs/>
                <w:color w:val="auto"/>
                <w:highlight w:val="none"/>
                <w:shd w:val="clear" w:color="auto" w:fill="ffffff"/>
              </w:rPr>
              <w:t xml:space="preserve">体检</w:t>
            </w:r>
            <w:r>
              <w:rPr>
                <w:rFonts w:hint="default" w:asciiTheme="minorEastAsia" w:hAnsiTheme="minorEastAsia" w:eastAsiaTheme="minorEastAsia"/>
                <w:bCs/>
                <w:color w:val="auto"/>
                <w:highlight w:val="none"/>
                <w:shd w:val="clear" w:color="auto" w:fill="ffffff"/>
              </w:rPr>
              <w:t xml:space="preserve">、检验系统等院内系统</w:t>
            </w:r>
            <w:r>
              <w:rPr>
                <w:rFonts w:hint="eastAsia" w:asciiTheme="minorEastAsia" w:hAnsiTheme="minorEastAsia" w:eastAsiaTheme="minorEastAsia"/>
                <w:bCs/>
                <w:color w:val="auto"/>
                <w:highlight w:val="none"/>
                <w:shd w:val="clear" w:color="auto" w:fill="ffffff"/>
              </w:rPr>
              <w:t xml:space="preserve">对接</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（提供承诺书，上传系统，承诺书格式自拟）</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10.2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支持根据科室需求与院外系统对接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10.3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支持与院内现有实验室设备</w:t>
            </w:r>
            <w:r>
              <w:rPr>
                <w:rFonts w:hint="eastAsia" w:asciiTheme="minorEastAsia" w:hAnsiTheme="minorEastAsia" w:eastAsiaTheme="minorEastAsia"/>
                <w:bCs/>
                <w:color w:val="auto"/>
                <w:highlight w:val="none"/>
                <w:shd w:val="clear" w:color="auto" w:fill="ffffff"/>
                <w:lang w:val="en-US" w:eastAsia="zh-CN"/>
              </w:rPr>
              <w:t xml:space="preserve">，实验室环境检测设备及冰箱温度探测器等的</w:t>
            </w:r>
            <w:r>
              <w:rPr>
                <w:rFonts w:hint="eastAsia" w:asciiTheme="minorEastAsia" w:hAnsiTheme="minorEastAsia" w:eastAsiaTheme="minorEastAsia"/>
                <w:bCs/>
                <w:color w:val="auto"/>
                <w:highlight w:val="none"/>
                <w:shd w:val="clear" w:color="auto" w:fill="ffffff"/>
              </w:rPr>
              <w:t xml:space="preserve">对接</w:t>
            </w:r>
            <w:r>
              <w:rPr>
                <w:rFonts w:hint="eastAsia" w:asciiTheme="minorEastAsia" w:hAnsiTheme="minorEastAsia" w:eastAsiaTheme="minorEastAsia"/>
                <w:bCs/>
                <w:color w:val="auto"/>
                <w:highlight w:val="none"/>
                <w:shd w:val="clear" w:color="auto" w:fill="ffffff"/>
              </w:rPr>
              <w:t xml:space="preserve">。</w:t>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
                <w:color w:val="auto"/>
                <w:highlight w:val="none"/>
              </w:rPr>
              <w:t xml:space="preserve">样本库管理系统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样本管理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11.1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支持样本出入库及存储管理，支持样本快速检索和定位</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存储管理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12.1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lang w:eastAsia="zh-CN"/>
              </w:rPr>
              <w:suppressLineNumbers w:val="0"/>
            </w:pPr>
            <w:r>
              <w:rPr>
                <w:rFonts w:hint="eastAsia" w:cs="宋体" w:asciiTheme="minorEastAsia" w:hAnsiTheme="minorEastAsia" w:eastAsiaTheme="minorEastAsia"/>
                <w:color w:val="auto"/>
                <w:highlight w:val="none"/>
              </w:rPr>
              <w:t xml:space="preserve">支持样本存储容器的创建、修改、删除</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12.2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支持对于容器内部结构的自定义建模：支持自定义样本容器的结构，包括行、列、抽屉、盒子自定义；支持样本容器及存储信息的可视化显示</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入库管理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13.1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lang w:eastAsia="zh-CN"/>
              </w:rPr>
              <w:suppressLineNumbers w:val="0"/>
            </w:pPr>
            <w:r>
              <w:rPr>
                <w:rFonts w:hint="eastAsia" w:cs="宋体" w:asciiTheme="minorEastAsia" w:hAnsiTheme="minorEastAsia" w:eastAsiaTheme="minorEastAsia"/>
                <w:color w:val="auto"/>
                <w:highlight w:val="none"/>
              </w:rPr>
              <w:t xml:space="preserve">支持样本手动入库或扫码入库，支持样本批量入库，支持入库单生成和打印</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13.2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支持自定义样本存储规则，根据样本存储规则自动分配样本存储位置</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出库管理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14.1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lang w:eastAsia="zh-CN"/>
              </w:rPr>
              <w:suppressLineNumbers w:val="0"/>
            </w:pPr>
            <w:r>
              <w:rPr>
                <w:rFonts w:hint="eastAsia" w:cs="宋体" w:asciiTheme="minorEastAsia" w:hAnsiTheme="minorEastAsia" w:eastAsiaTheme="minorEastAsia"/>
                <w:color w:val="auto"/>
                <w:highlight w:val="none"/>
              </w:rPr>
              <w:t xml:space="preserve">支持样本手动出库，支持样本扫码出库，支持样本批量出库，支持出库单生成和打印</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库存盘点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15.1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lang w:eastAsia="zh-CN"/>
              </w:rPr>
              <w:suppressLineNumbers w:val="0"/>
            </w:pPr>
            <w:r>
              <w:rPr>
                <w:rFonts w:hint="eastAsia" w:cs="宋体" w:asciiTheme="minorEastAsia" w:hAnsiTheme="minorEastAsia" w:eastAsiaTheme="minorEastAsia"/>
                <w:color w:val="auto"/>
                <w:highlight w:val="none"/>
              </w:rPr>
              <w:t xml:space="preserve">支持对样本现状的盘点，包括盘点样本的数量与质量，对不符合存储要求的样本要进行及时销毁或丢弃处理并记录，管理样本库实体存储空间</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查询统计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16.1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支持查询样本的出入库情况，根据不同条件如时间维度、容器维度、科室维度等查询样本的入库情况，获取科室样本的动态信息</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16.2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支持查询样本的过程质控数据以及样本质量数据，统计合格样本与不合格样本的比例</w:t>
            </w:r>
            <w:r>
              <w:rPr>
                <w:rFonts w:hint="eastAsia" w:cs="宋体" w:asciiTheme="minorEastAsia" w:hAnsiTheme="minorEastAsia" w:eastAsiaTheme="minorEastAsia"/>
                <w:color w:val="auto"/>
                <w:highlight w:val="none"/>
                <w:lang w:eastAsia="zh-CN"/>
              </w:rPr>
              <w:t xml:space="preserve">。</w:t>
            </w:r>
            <w:r/>
          </w:p>
        </w:tc>
      </w:tr>
      <w:tr>
        <w:trPr>
          <w:jc w:val="center"/>
          <w:trHeight w:val="315"/>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211"/>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rPr>
              <w:suppressLineNumbers w:val="0"/>
            </w:pPr>
            <w:r>
              <w:rPr>
                <w:rFonts w:hint="eastAsia" w:asciiTheme="minorEastAsia" w:hAnsiTheme="minorEastAsia" w:eastAsiaTheme="minorEastAsia"/>
                <w:b/>
                <w:color w:val="auto"/>
                <w:highlight w:val="none"/>
              </w:rPr>
              <w:t xml:space="preserve">CNAS监管平台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文件管理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17.1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sz w:val="21"/>
                <w:szCs w:val="21"/>
                <w:highlight w:val="none"/>
              </w:rPr>
              <w:t xml:space="preserve">支持按照CNAS认可要求制作完整</w:t>
            </w:r>
            <w:r>
              <w:rPr>
                <w:rFonts w:hint="eastAsia" w:cs="宋体" w:asciiTheme="minorEastAsia" w:hAnsiTheme="minorEastAsia" w:eastAsiaTheme="minorEastAsia"/>
                <w:color w:val="auto"/>
                <w:highlight w:val="none"/>
              </w:rPr>
              <w:t xml:space="preserve">的病理科及病理分子诊断中心所有</w:t>
            </w:r>
            <w:r>
              <w:rPr>
                <w:rFonts w:hint="eastAsia" w:cs="宋体" w:asciiTheme="minorEastAsia" w:hAnsiTheme="minorEastAsia" w:eastAsiaTheme="minorEastAsia"/>
                <w:color w:val="auto"/>
                <w:sz w:val="21"/>
                <w:szCs w:val="21"/>
                <w:highlight w:val="none"/>
              </w:rPr>
              <w:t xml:space="preserve">文件管理流程</w:t>
            </w:r>
            <w:r>
              <w:rPr>
                <w:rFonts w:hint="eastAsia" w:cs="宋体" w:asciiTheme="minorEastAsia" w:hAnsiTheme="minorEastAsia" w:eastAsiaTheme="minorEastAsia"/>
                <w:color w:val="auto"/>
                <w:highlight w:val="none"/>
              </w:rPr>
              <w:t xml:space="preserve">及记录，支持重要附件上传及查询等功能</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rPr>
              <w:suppressLineNumbers w:val="0"/>
            </w:pPr>
            <w:r>
              <w:rPr>
                <w:rFonts w:hint="eastAsia" w:cs="宋体" w:asciiTheme="minorEastAsia" w:hAnsiTheme="minorEastAsia" w:eastAsiaTheme="minorEastAsia"/>
                <w:color w:val="auto"/>
                <w:highlight w:val="none"/>
              </w:rPr>
              <w:t xml:space="preserve">17.1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支持实验室质量手册、程序文件、SOP文件及记录文件等资料的编写、上传、审批、发布、检索、预览、版本管理及查看操作记录详情等功能</w:t>
            </w:r>
            <w:r>
              <w:rPr>
                <w:rFonts w:hint="eastAsia" w:cs="宋体" w:asciiTheme="minorEastAsia" w:hAnsiTheme="minorEastAsia" w:eastAsiaTheme="minorEastAsia"/>
                <w:color w:val="auto"/>
                <w:highlight w:val="none"/>
                <w:lang w:eastAsia="zh-CN"/>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17.2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支持文件分类，权限管理文件查询等功能</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17.3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支持生成与维护管理评审记录功能</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18</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人员管理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18.1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支持按照CNAS认可要求制作完整的病理科及病理分子诊断中心所有人员管理流程及记录，支持重要附件上传及查询等功能</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18.2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支持人员基本信息及资质信息的录入和管理</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18.3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支持人员培训及考核的记录和管理功能</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18.4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提供资质和培训到期提醒功能，以确保人员的资质和培训始终保持有效</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设备管理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支持按照CNAS认可要求制作完整的病理科及病理分子诊断中心所有设备管理流程及记录</w:t>
            </w:r>
            <w:r>
              <w:rPr>
                <w:rFonts w:hint="eastAsia" w:cs="Segoe UI Emoji" w:asciiTheme="minorEastAsia" w:hAnsiTheme="minorEastAsia" w:eastAsiaTheme="minorEastAsia"/>
                <w:color w:val="auto"/>
                <w:highlight w:val="none"/>
              </w:rPr>
              <w:t xml:space="preserve">，支持重要附件上传及查询等功能</w:t>
            </w:r>
            <w:r>
              <w:rPr>
                <w:rFonts w:hint="eastAsia" w:cs="Segoe UI Emoji"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支持建立设备台账，记录设备基本信息</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支持设备维修记录、性能验证记录及保养记录的生成、录入、附件上传及查询等功能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支持不良事件报告等记录的录入、附件上传及查询等功能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提供设备下次维修和保养提醒功能，以确保设备的正常运行和维护支持</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20</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试剂耗材管理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20.1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支持按照CNAS认可要求制作完整的病理科及病理分子诊断中心所有试剂耗材管理流程及记录</w:t>
            </w:r>
            <w:r>
              <w:rPr>
                <w:rFonts w:hint="eastAsia" w:cs="Segoe UI Emoji" w:asciiTheme="minorEastAsia" w:hAnsiTheme="minorEastAsia" w:eastAsiaTheme="minorEastAsia"/>
                <w:color w:val="auto"/>
                <w:highlight w:val="none"/>
              </w:rPr>
              <w:t xml:space="preserve">，支持重要附件上传及查询等功能</w:t>
            </w:r>
            <w:r>
              <w:rPr>
                <w:rFonts w:hint="eastAsia" w:cs="Segoe UI Emoji"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20.2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支持试剂耗材档案建立功能，记录试剂耗材的规格型号、生产厂家、储存条件及储存位置等基本信息</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20.3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支持试剂耗材的库存管理，记录入库信息、出库信息及库存信息等</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20.4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支持试剂耗材</w:t>
            </w:r>
            <w:r>
              <w:rPr>
                <w:rFonts w:hint="eastAsia" w:cs="Segoe UI Emoji" w:asciiTheme="minorEastAsia" w:hAnsiTheme="minorEastAsia" w:eastAsiaTheme="minorEastAsia"/>
                <w:color w:val="auto"/>
                <w:highlight w:val="none"/>
              </w:rPr>
              <w:t xml:space="preserve">验收管理及记录</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shd w:val="clear" w:color="auto" w:fill="ffffff"/>
                <w:lang w:val="en-US" w:eastAsia="zh-CN" w:bidi="ar-SA"/>
              </w:rPr>
              <w:suppressLineNumbers w:val="0"/>
            </w:pPr>
            <w:r>
              <w:rPr>
                <w:rFonts w:hint="eastAsia" w:asciiTheme="minorEastAsia" w:hAnsiTheme="minorEastAsia" w:eastAsiaTheme="minorEastAsia"/>
                <w:b/>
                <w:color w:val="auto"/>
                <w:highlight w:val="none"/>
                <w:shd w:val="clear" w:color="auto" w:fill="ffffff"/>
              </w:rPr>
              <w:t xml:space="preserve">20.5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支持试剂耗材质检管理及记录</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lang w:val="en-US" w:eastAsia="zh-CN" w:bidi="ar-SA"/>
              </w:rPr>
              <w:suppressLineNumbers w:val="0"/>
            </w:pPr>
            <w:r>
              <w:rPr>
                <w:rFonts w:hint="eastAsia" w:asciiTheme="minorEastAsia" w:hAnsiTheme="minorEastAsia" w:eastAsiaTheme="minorEastAsia"/>
                <w:b/>
                <w:color w:val="auto"/>
                <w:highlight w:val="none"/>
                <w:shd w:val="clear" w:color="auto" w:fill="ffffff"/>
              </w:rPr>
              <w:t xml:space="preserve">20.6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val="en-US" w:eastAsia="zh-CN"/>
              </w:rPr>
              <w:suppressLineNumbers w:val="0"/>
            </w:pPr>
            <w:r>
              <w:rPr>
                <w:rFonts w:hint="eastAsia" w:cs="Segoe UI Emoji" w:asciiTheme="minorEastAsia" w:hAnsiTheme="minorEastAsia" w:eastAsiaTheme="minorEastAsia"/>
                <w:color w:val="auto"/>
                <w:highlight w:val="none"/>
              </w:rPr>
              <w:t xml:space="preserve">支持不良事件报告的录入</w:t>
            </w:r>
            <w:r>
              <w:rPr>
                <w:rFonts w:hint="eastAsia" w:cs="Segoe UI Emoji" w:asciiTheme="minorEastAsia" w:hAnsiTheme="minorEastAsia" w:eastAsiaTheme="minorEastAsia"/>
                <w:color w:val="auto"/>
                <w:highlight w:val="none"/>
                <w:lang w:val="en-US"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Theme="minorEastAsia" w:hAnsiTheme="minorEastAsia" w:eastAsiaTheme="minorEastAsia"/>
                <w:bCs/>
                <w:color w:val="auto"/>
                <w:highlight w:val="none"/>
                <w:lang w:val="en-US" w:eastAsia="zh-CN"/>
              </w:rPr>
              <w:suppressLineNumbers w:val="0"/>
            </w:pPr>
            <w:r>
              <w:rPr>
                <w:rFonts w:hint="eastAsia" w:asciiTheme="minorEastAsia" w:hAnsiTheme="minorEastAsia" w:eastAsiaTheme="minorEastAsia"/>
                <w:bCs/>
                <w:color w:val="auto"/>
                <w:highlight w:val="none"/>
                <w:lang w:val="en-US" w:eastAsia="zh-CN"/>
              </w:rPr>
              <w:t xml:space="preserve">20.7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▲支持耗材效期与库存预警</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物联网环境管理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21.1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结合物联网技术，实现对实验室各平台涉及空间与设施的温度湿度等环境参数的实时监测和记录</w:t>
            </w:r>
            <w:r>
              <w:rPr>
                <w:rFonts w:hint="eastAsia"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21.2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lang w:eastAsia="zh-CN"/>
              </w:rPr>
              <w:suppressLineNumbers w:val="0"/>
            </w:pPr>
            <w:r>
              <w:rPr>
                <w:rFonts w:hint="eastAsia" w:asciiTheme="minorEastAsia" w:hAnsiTheme="minorEastAsia" w:eastAsiaTheme="minorEastAsia"/>
                <w:color w:val="auto"/>
                <w:highlight w:val="none"/>
              </w:rPr>
              <w:t xml:space="preserve">支持紫外灯等设备的使用记录生成、结果录入、附件上传及查询等功能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生物安全日常记录管理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22.1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支持如医疗废物高压灭菌记录的录入或附件上传管理</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lang w:val="en-US" w:eastAsia="zh-CN" w:bidi="ar-SA"/>
              </w:rPr>
              <w:suppressLineNumbers w:val="0"/>
            </w:pPr>
            <w:r>
              <w:rPr>
                <w:rFonts w:hint="eastAsia" w:asciiTheme="minorEastAsia" w:hAnsiTheme="minorEastAsia" w:eastAsiaTheme="minorEastAsia"/>
                <w:bCs/>
                <w:color w:val="auto"/>
                <w:highlight w:val="none"/>
              </w:rPr>
              <w:t xml:space="preserve">22.2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rPr>
              <w:suppressLineNumbers w:val="0"/>
            </w:pPr>
            <w:r>
              <w:rPr>
                <w:rFonts w:hint="eastAsia" w:cs="Segoe UI Emoji" w:asciiTheme="minorEastAsia" w:hAnsiTheme="minorEastAsia" w:eastAsiaTheme="minorEastAsia"/>
                <w:color w:val="auto"/>
                <w:highlight w:val="none"/>
                <w:lang w:val="en-US" w:eastAsia="zh-CN"/>
              </w:rPr>
              <w:t xml:space="preserve">支持与院内医疗废弃物处理系统对接，自动获取相关数据，</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lang w:val="en-US" w:eastAsia="zh-CN" w:bidi="ar-SA"/>
              </w:rPr>
              <w:suppressLineNumbers w:val="0"/>
            </w:pPr>
            <w:r>
              <w:rPr>
                <w:rFonts w:hint="eastAsia" w:asciiTheme="minorEastAsia" w:hAnsiTheme="minorEastAsia" w:eastAsiaTheme="minorEastAsia"/>
                <w:bCs/>
                <w:color w:val="auto"/>
                <w:highlight w:val="none"/>
              </w:rPr>
              <w:t xml:space="preserve">22.3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支持危险品出入库档案管理与领用记录</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lang w:val="en-US" w:eastAsia="zh-CN" w:bidi="ar-SA"/>
              </w:rPr>
              <w:suppressLineNumbers w:val="0"/>
            </w:pPr>
            <w:r>
              <w:rPr>
                <w:rFonts w:hint="eastAsia" w:asciiTheme="minorEastAsia" w:hAnsiTheme="minorEastAsia" w:eastAsiaTheme="minorEastAsia"/>
                <w:bCs/>
                <w:color w:val="auto"/>
                <w:highlight w:val="none"/>
              </w:rPr>
              <w:t xml:space="preserve">22.4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支持消防安全培训记录上传管理等</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lang w:val="en-US" w:eastAsia="zh-CN" w:bidi="ar-SA"/>
              </w:rPr>
              <w:suppressLineNumbers w:val="0"/>
            </w:pPr>
            <w:r>
              <w:rPr>
                <w:rFonts w:hint="eastAsia" w:asciiTheme="minorEastAsia" w:hAnsiTheme="minorEastAsia" w:eastAsiaTheme="minorEastAsia"/>
                <w:bCs/>
                <w:color w:val="auto"/>
                <w:highlight w:val="none"/>
              </w:rPr>
              <w:t xml:space="preserve">22.5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持洗眼器、灭火器等安防设备的使用结果录入或附件上传管理</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Theme="minorEastAsia" w:hAnsiTheme="minorEastAsia" w:eastAsiaTheme="minorEastAsia"/>
                <w:bCs/>
                <w:color w:val="auto"/>
                <w:highlight w:val="none"/>
                <w:lang w:val="en-US" w:eastAsia="zh-CN"/>
              </w:rPr>
              <w:suppressLineNumbers w:val="0"/>
            </w:pPr>
            <w:r/>
            <w:bookmarkStart w:id="76" w:name="OLE_LINK1"/>
            <w:r>
              <w:rPr>
                <w:rFonts w:hint="eastAsia" w:asciiTheme="minorEastAsia" w:hAnsiTheme="minorEastAsia" w:eastAsiaTheme="minorEastAsia"/>
                <w:bCs/>
                <w:color w:val="auto"/>
                <w:highlight w:val="none"/>
                <w:lang w:val="en-US" w:eastAsia="zh-CN"/>
              </w:rPr>
              <w:t xml:space="preserve">22.6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val="en-US" w:eastAsia="zh-CN"/>
              </w:rPr>
              <w:suppressLineNumbers w:val="0"/>
            </w:pPr>
            <w:r>
              <w:rPr>
                <w:rFonts w:hint="eastAsia" w:cs="Segoe UI Emoji" w:asciiTheme="minorEastAsia" w:hAnsiTheme="minorEastAsia" w:eastAsiaTheme="minorEastAsia"/>
                <w:color w:val="auto"/>
                <w:highlight w:val="none"/>
              </w:rPr>
              <w:t xml:space="preserve">支持人员来访安全记录录入及打印；记录包括来访人员姓名、来访目的、来访时间、接待人员姓名及电子档签名；同时支持预留纸质记录附件上传管理</w:t>
            </w:r>
            <w:r>
              <w:rPr>
                <w:rFonts w:hint="eastAsia" w:cs="Segoe UI Emoji" w:asciiTheme="minorEastAsia" w:hAnsiTheme="minorEastAsia" w:eastAsiaTheme="minorEastAsia"/>
                <w:color w:val="auto"/>
                <w:highlight w:val="none"/>
                <w:lang w:val="en-US"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报表管理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23.1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支持增加流程质控指标嵌入实验流程中，并可生成相关质控报表</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23.2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提供报表生成和导出功能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23.3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实现报表存档和历史记录查询功能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23.4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支持扩展到病理相关其他实验室的CNAS管理相关要求，各实验室可独立管理。病理科和病理分子诊断中心同时使用CNAS系统，分开管理</w:t>
            </w:r>
            <w:r>
              <w:rPr>
                <w:rFonts w:hint="eastAsia" w:asciiTheme="minorEastAsia" w:hAnsiTheme="minorEastAsia" w:eastAsiaTheme="minorEastAsia"/>
                <w:color w:val="auto"/>
                <w:highlight w:val="none"/>
                <w:lang w:eastAsia="zh-CN"/>
              </w:rPr>
              <w:t xml:space="preserve">。</w:t>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lang w:eastAsia="zh-CN"/>
              </w:rPr>
              <w:suppressLineNumbers w:val="0"/>
            </w:pPr>
            <w:r>
              <w:rPr>
                <w:rFonts w:hint="eastAsia" w:asciiTheme="minorEastAsia" w:hAnsiTheme="minorEastAsia" w:eastAsiaTheme="minorEastAsia"/>
                <w:b/>
                <w:color w:val="auto"/>
                <w:highlight w:val="none"/>
              </w:rPr>
              <w:t xml:space="preserve">生信（多组学）分析平台</w:t>
            </w:r>
            <w:r>
              <w:rPr>
                <w:rFonts w:hint="eastAsia" w:asciiTheme="minorEastAsia" w:hAnsiTheme="minorEastAsia" w:eastAsiaTheme="minorEastAsia"/>
                <w:b/>
                <w:color w:val="auto"/>
                <w:highlight w:val="none"/>
                <w:lang w:eastAsia="zh-CN"/>
              </w:rPr>
              <w:t xml:space="preserve">（</w:t>
            </w:r>
            <w:r>
              <w:rPr>
                <w:rFonts w:hint="eastAsia" w:asciiTheme="minorEastAsia" w:hAnsiTheme="minorEastAsia" w:eastAsiaTheme="minorEastAsia"/>
                <w:b/>
                <w:color w:val="auto"/>
                <w:highlight w:val="none"/>
                <w:lang w:val="en-US" w:eastAsia="zh-CN"/>
              </w:rPr>
              <w:t xml:space="preserve">更新频次：一个</w:t>
            </w:r>
            <w:r>
              <w:rPr>
                <w:rFonts w:hint="eastAsia" w:asciiTheme="minorEastAsia" w:hAnsiTheme="minorEastAsia" w:eastAsiaTheme="minorEastAsia"/>
                <w:b/>
                <w:color w:val="auto"/>
                <w:highlight w:val="none"/>
                <w:lang w:eastAsia="zh-CN"/>
              </w:rPr>
              <w:t xml:space="preserve">季度一次，一年不少于四次）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default" w:asciiTheme="minorEastAsia" w:hAnsiTheme="minorEastAsia" w:eastAsiaTheme="minorEastAsia"/>
                <w:b/>
                <w:color w:val="auto"/>
                <w:highlight w:val="none"/>
                <w:shd w:val="clear" w:color="auto" w:fill="ffffff"/>
              </w:rPr>
              <w:t xml:space="preserve">数据管理模块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24.1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具备强大的数据存储能力</w:t>
            </w:r>
            <w:r>
              <w:rPr>
                <w:rFonts w:hint="eastAsia" w:cs="Arial" w:asciiTheme="minorEastAsia" w:hAnsiTheme="minorEastAsia" w:eastAsiaTheme="minorEastAsia"/>
                <w:color w:val="auto"/>
                <w:highlight w:val="none"/>
              </w:rPr>
              <w:t xml:space="preserve">，</w:t>
            </w:r>
            <w:r>
              <w:rPr>
                <w:rFonts w:hint="default" w:cs="Arial" w:asciiTheme="minorEastAsia" w:hAnsiTheme="minorEastAsia" w:eastAsiaTheme="minorEastAsia"/>
                <w:color w:val="auto"/>
                <w:highlight w:val="none"/>
              </w:rPr>
              <w:t xml:space="preserve">可存储多种类型的生物数据</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24.2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Arial" w:asciiTheme="minorEastAsia" w:hAnsiTheme="minorEastAsia" w:eastAsiaTheme="minorEastAsia"/>
                <w:color w:val="auto"/>
                <w:highlight w:val="none"/>
                <w:lang w:eastAsia="zh-CN"/>
              </w:rPr>
              <w:suppressLineNumbers w:val="0"/>
            </w:pPr>
            <w:r>
              <w:rPr>
                <w:rFonts w:hint="eastAsia" w:cs="Arial" w:asciiTheme="minorEastAsia" w:hAnsiTheme="minorEastAsia" w:eastAsiaTheme="minorEastAsia"/>
                <w:color w:val="auto"/>
                <w:highlight w:val="none"/>
              </w:rPr>
              <w:t xml:space="preserve">支持根据</w:t>
            </w:r>
            <w:r>
              <w:rPr>
                <w:rFonts w:hint="eastAsia" w:cs="Arial" w:asciiTheme="minorEastAsia" w:hAnsiTheme="minorEastAsia" w:eastAsiaTheme="minorEastAsia"/>
                <w:color w:val="auto"/>
                <w:highlight w:val="none"/>
                <w:lang w:val="en-US" w:eastAsia="zh-CN"/>
              </w:rPr>
              <w:t xml:space="preserve">科室</w:t>
            </w:r>
            <w:r>
              <w:rPr>
                <w:rFonts w:hint="eastAsia" w:cs="Arial" w:asciiTheme="minorEastAsia" w:hAnsiTheme="minorEastAsia" w:eastAsiaTheme="minorEastAsia"/>
                <w:color w:val="auto"/>
                <w:highlight w:val="none"/>
              </w:rPr>
              <w:t xml:space="preserve">需求设计数据定制化分析流程，对数据进行分析处理</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24.3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提供数据上传、下载功能，确保数据的安全和便捷使用</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24.4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实现数据的分类检索功能</w:t>
            </w:r>
            <w:r>
              <w:rPr>
                <w:rFonts w:hint="eastAsia" w:cs="Arial" w:asciiTheme="minorEastAsia" w:hAnsiTheme="minorEastAsia" w:eastAsiaTheme="minorEastAsia"/>
                <w:color w:val="auto"/>
                <w:highlight w:val="none"/>
              </w:rPr>
              <w:t xml:space="preserve">和排序功能</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任务管理模块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支持实时展示所有分析任务的状态</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pStyle w:val="1093"/>
              <w:contextualSpacing/>
              <w:ind w:left="0" w:right="0" w:firstLine="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支持点击任务名称查看完整详情，包括：输入信息</w:t>
            </w:r>
            <w:r>
              <w:rPr>
                <w:rFonts w:hint="eastAsia" w:cs="Arial" w:asciiTheme="minorEastAsia" w:hAnsiTheme="minorEastAsia" w:eastAsiaTheme="minorEastAsia"/>
                <w:color w:val="auto"/>
                <w:highlight w:val="none"/>
              </w:rPr>
              <w:t xml:space="preserve">，</w:t>
            </w:r>
            <w:r>
              <w:rPr>
                <w:rFonts w:hint="default" w:cs="Arial" w:asciiTheme="minorEastAsia" w:hAnsiTheme="minorEastAsia" w:eastAsiaTheme="minorEastAsia"/>
                <w:color w:val="auto"/>
                <w:highlight w:val="none"/>
              </w:rPr>
              <w:t xml:space="preserve">参数配置</w:t>
            </w:r>
            <w:r>
              <w:rPr>
                <w:rFonts w:hint="eastAsia" w:cs="Arial" w:asciiTheme="minorEastAsia" w:hAnsiTheme="minorEastAsia" w:eastAsiaTheme="minorEastAsia"/>
                <w:color w:val="auto"/>
                <w:highlight w:val="none"/>
              </w:rPr>
              <w:t xml:space="preserve">，</w:t>
            </w:r>
            <w:r>
              <w:rPr>
                <w:rFonts w:hint="default" w:cs="Arial" w:asciiTheme="minorEastAsia" w:hAnsiTheme="minorEastAsia" w:eastAsiaTheme="minorEastAsia"/>
                <w:color w:val="auto"/>
                <w:highlight w:val="none"/>
              </w:rPr>
              <w:t xml:space="preserve">输出结果</w:t>
            </w:r>
            <w:r>
              <w:rPr>
                <w:rFonts w:hint="eastAsia" w:cs="Arial" w:asciiTheme="minorEastAsia" w:hAnsiTheme="minorEastAsia" w:eastAsiaTheme="minorEastAsia"/>
                <w:color w:val="auto"/>
                <w:highlight w:val="none"/>
              </w:rPr>
              <w:t xml:space="preserve">等</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支持对“已完成”“失败”的任务发起重新分析</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支持用户删除不再需要的任务</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支持按任务创建时间进行</w:t>
            </w:r>
            <w:r>
              <w:rPr>
                <w:rFonts w:hint="eastAsia" w:cs="Arial" w:asciiTheme="minorEastAsia" w:hAnsiTheme="minorEastAsia" w:eastAsiaTheme="minorEastAsia"/>
                <w:color w:val="auto"/>
                <w:highlight w:val="none"/>
              </w:rPr>
              <w:t xml:space="preserve">排序查看</w:t>
            </w:r>
            <w:r>
              <w:rPr>
                <w:rFonts w:hint="default" w:cs="Arial" w:asciiTheme="minorEastAsia" w:hAnsiTheme="minorEastAsia" w:eastAsiaTheme="minorEastAsia"/>
                <w:color w:val="auto"/>
                <w:highlight w:val="none"/>
              </w:rPr>
              <w:t xml:space="preserve">，提供关键词搜索功能，快速定位目标任务</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支持按任务搜索与重置</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基因浏览器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26.1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cs="Arial" w:asciiTheme="minorEastAsia" w:hAnsiTheme="minorEastAsia" w:eastAsiaTheme="minorEastAsia"/>
                <w:color w:val="auto"/>
                <w:highlight w:val="none"/>
              </w:rPr>
              <w:t xml:space="preserve">支持针对相关浏览器如jbrowser基因组浏览器等的深度定制开发功能。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bookmarkStart w:id="77" w:name="_Hlk207732043"/>
            <w:r>
              <w:rPr>
                <w:rFonts w:hint="eastAsia" w:asciiTheme="minorEastAsia" w:hAnsiTheme="minorEastAsia" w:eastAsiaTheme="minorEastAsia"/>
                <w:b/>
                <w:color w:val="auto"/>
                <w:highlight w:val="none"/>
                <w:shd w:val="clear" w:color="auto" w:fill="ffffff"/>
              </w:rPr>
              <w:t xml:space="preserve">27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pStyle w:val="1093"/>
              <w:contextualSpacing/>
              <w:ind w:left="0" w:right="0" w:firstLine="0"/>
              <w:keepLines w:val="0"/>
              <w:keepNext w:val="0"/>
              <w:pageBreakBefore w:val="0"/>
              <w:spacing w:before="0" w:beforeAutospacing="0" w:after="0" w:afterAutospacing="0" w:line="240" w:lineRule="auto"/>
              <w:rPr>
                <w:rFonts w:hint="eastAsia" w:cs="Arial" w:asciiTheme="minorEastAsia" w:hAnsiTheme="minorEastAsia" w:eastAsiaTheme="minorEastAsia"/>
                <w:color w:val="auto"/>
                <w:highlight w:val="none"/>
              </w:rPr>
              <w:suppressLineNumbers w:val="0"/>
            </w:pPr>
            <w:r>
              <w:rPr>
                <w:rFonts w:hint="eastAsia" w:asciiTheme="minorEastAsia" w:hAnsiTheme="minorEastAsia" w:eastAsiaTheme="minorEastAsia"/>
                <w:b/>
                <w:color w:val="auto"/>
                <w:highlight w:val="none"/>
                <w:shd w:val="clear" w:color="auto" w:fill="ffffff"/>
              </w:rPr>
              <w:t xml:space="preserve">分析模块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27.1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统计分析工具：平台内置多种统计分析工具</w:t>
            </w:r>
            <w:r>
              <w:rPr>
                <w:rFonts w:hint="eastAsia" w:cs="Arial" w:asciiTheme="minorEastAsia" w:hAnsiTheme="minorEastAsia" w:eastAsiaTheme="minorEastAsia"/>
                <w:color w:val="auto"/>
                <w:highlight w:val="none"/>
              </w:rPr>
              <w:t xml:space="preserve">。</w:t>
            </w:r>
            <w:bookmarkEnd w:id="77"/>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27.2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Arial"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绘图工具：平台提供绘图工具</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27.3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权威数据库：平台内置多个权威数据库，并根据具体需求定期更新</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28</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default" w:asciiTheme="minorEastAsia" w:hAnsiTheme="minorEastAsia" w:eastAsiaTheme="minorEastAsia"/>
                <w:b/>
                <w:color w:val="auto"/>
                <w:highlight w:val="none"/>
                <w:shd w:val="clear" w:color="auto" w:fill="ffffff"/>
              </w:rPr>
              <w:t xml:space="preserve">用户管理模块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28.1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支持构建多维度权限体系</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28.2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具备用户信息集约化管理能力，支持用户账户的创建、信息维护、密码重置及状态（启用 / 禁用）管控等全生命周期管理功能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28.3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内置完善的操作审计机制，实现用户关键操作的全程日志记录与追溯查询，为安全审计及故障排查提供可靠依据</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28.4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采用列表视图展示用户核心信息；支持用户信息编辑与密码重置，角色分配、密码重置、账户删除等功能；所有变更操作均同步记录至审计日志</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29</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系统管理模块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29.1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支持按菜单名称和状态进行快速搜索，</w:t>
            </w:r>
            <w:r>
              <w:rPr>
                <w:rFonts w:hint="eastAsia" w:asciiTheme="minorEastAsia" w:hAnsiTheme="minorEastAsia" w:eastAsiaTheme="minorEastAsia"/>
                <w:color w:val="auto"/>
                <w:highlight w:val="none"/>
              </w:rPr>
              <w:t xml:space="preserve">支持</w:t>
            </w:r>
            <w:r>
              <w:rPr>
                <w:rFonts w:hint="default" w:asciiTheme="minorEastAsia" w:hAnsiTheme="minorEastAsia" w:eastAsiaTheme="minorEastAsia"/>
                <w:color w:val="auto"/>
                <w:highlight w:val="none"/>
              </w:rPr>
              <w:t xml:space="preserve">菜单的层级化管理</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29.2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支持按岗位名称、岗位编码、状态进行搜索，提供搜索条件重置及结果导出功能，可新增岗位；列表展示岗位编号、名称、编码、顺序、备注、状态及创建时间，每行配备编辑与删除操作，便于岗位信息的全周期维护</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29.3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支持按</w:t>
            </w:r>
            <w:r>
              <w:rPr>
                <w:rFonts w:hint="eastAsia" w:asciiTheme="minorEastAsia" w:hAnsiTheme="minorEastAsia" w:eastAsiaTheme="minorEastAsia"/>
                <w:color w:val="auto"/>
                <w:highlight w:val="none"/>
              </w:rPr>
              <w:t xml:space="preserve">不同</w:t>
            </w:r>
            <w:r>
              <w:rPr>
                <w:rFonts w:hint="default" w:asciiTheme="minorEastAsia" w:hAnsiTheme="minorEastAsia" w:eastAsiaTheme="minorEastAsia"/>
                <w:color w:val="auto"/>
                <w:highlight w:val="none"/>
              </w:rPr>
              <w:t xml:space="preserve">区间进行搜索，配备搜索条件重置功能；列表展示日志编号、操作人、模块、操作名、具体内容、操作时间、业务编号、操作 IP，每行可查看详情，所有记录仅支持查询，不可修改或删除，满足审计合规要求</w:t>
            </w:r>
            <w:r>
              <w:rPr>
                <w:rFonts w:hint="eastAsia" w:asciiTheme="minorEastAsia" w:hAnsiTheme="minorEastAsia" w:eastAsiaTheme="minorEastAsia"/>
                <w:color w:val="auto"/>
                <w:highlight w:val="none"/>
                <w:lang w:eastAsia="zh-CN"/>
              </w:rPr>
              <w:t xml:space="preserve">。</w:t>
            </w:r>
            <w:bookmarkEnd w:id="76"/>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、项目实施要求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结合医院实际情况，制定详细的系统实施方案，包括但不限于客户化修改、测试、试运行。承诺保证在合同规定时间内上线及上线系统的基本平稳。</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项目团队要求：</w:t>
      </w:r>
      <w:r>
        <w:rPr>
          <w:rFonts w:hint="eastAsia" w:ascii="宋体" w:hAnsi="宋体" w:eastAsia="宋体" w:cs="宋体"/>
          <w:color w:val="auto"/>
          <w:sz w:val="21"/>
          <w:szCs w:val="21"/>
          <w:highlight w:val="none"/>
        </w:rPr>
        <w:t xml:space="preserve">投标人应委派一名具有类似项目经验的负责人在现场进行项目管理与推进，保障项目顺利实施。</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实施地点：苏北人民医院</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实施管理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投标人需制定详细的实施方案，内容包括不限于项目组织保障、项目实施计划、项目实施关键要素分析、团队人员的配备等。</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安装方案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投标人需制定详细的系统安装方案，内容包括不限于系统对接、设备连接方案、采集服务的搭建等。</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验收方案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投标人需制定详细的系统调试和验收方案，内容包括不限于调试内容、方法、验收标准等。</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6.安全要求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投标人在中标后需在项目建设过程中参照三同步原则，同步规划、同步建设、同步使用。</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六、</w:t>
      </w:r>
      <w:r>
        <w:rPr>
          <w:rFonts w:hint="eastAsia" w:ascii="宋体" w:hAnsi="宋体" w:eastAsia="宋体" w:cs="宋体"/>
          <w:b/>
          <w:bCs/>
          <w:color w:val="auto"/>
          <w:sz w:val="21"/>
          <w:szCs w:val="21"/>
          <w:highlight w:val="none"/>
          <w:lang w:val="en-US" w:eastAsia="zh-CN"/>
        </w:rPr>
        <w:t xml:space="preserve">商务要求</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bidi="ar-SA"/>
        </w:rPr>
        <w:t xml:space="preserve">1.</w:t>
      </w:r>
      <w:r>
        <w:rPr>
          <w:rFonts w:hint="eastAsia" w:ascii="宋体" w:hAnsi="宋体" w:eastAsia="宋体" w:cs="宋体"/>
          <w:b/>
          <w:bCs w:val="0"/>
          <w:color w:val="auto"/>
          <w:sz w:val="21"/>
          <w:szCs w:val="21"/>
          <w:highlight w:val="none"/>
        </w:rPr>
        <w:t xml:space="preserve">合同履行期限（供货期）</w:t>
      </w:r>
      <w:r/>
    </w:p>
    <w:p>
      <w:pPr>
        <w:ind w:firstLine="422"/>
        <w:keepLines w:val="0"/>
        <w:keepNext w:val="0"/>
        <w:pageBreakBefore w:val="0"/>
        <w:spacing w:line="360" w:lineRule="auto"/>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rPr>
        <w:t xml:space="preserve">合同签订后3个月内完成系统上线，试运行1个月（自上线之日起计算）。质保期自验收合格之日起开始计算。（提供承诺书，上传系统，承诺书格式自拟）</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cs="宋体"/>
          <w:b/>
          <w:bCs w:val="0"/>
          <w:color w:val="auto"/>
          <w:sz w:val="21"/>
          <w:szCs w:val="21"/>
          <w:highlight w:val="none"/>
          <w:lang w:val="en-US" w:eastAsia="zh-CN" w:bidi="ar-SA"/>
        </w:rPr>
        <w:t xml:space="preserve">2</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rPr>
        <w:t xml:space="preserve">质保期</w:t>
      </w:r>
      <w:r/>
    </w:p>
    <w:p>
      <w:pPr>
        <w:numPr>
          <w:ilvl w:val="0"/>
          <w:numId w:val="5"/>
        </w:numPr>
        <w:ind w:left="-2" w:firstLine="422"/>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i/>
          <w:iCs/>
          <w:color w:val="auto"/>
          <w:sz w:val="21"/>
          <w:szCs w:val="21"/>
          <w:highlight w:val="none"/>
          <w:u w:val="single"/>
          <w:lang w:val="en-US" w:eastAsia="zh-CN"/>
        </w:rPr>
        <w:t xml:space="preserve">本项目</w:t>
      </w:r>
      <w:r>
        <w:rPr>
          <w:rFonts w:hint="eastAsia" w:ascii="宋体" w:hAnsi="宋体" w:eastAsia="宋体" w:cs="宋体"/>
          <w:b/>
          <w:bCs w:val="0"/>
          <w:i/>
          <w:iCs/>
          <w:color w:val="auto"/>
          <w:sz w:val="21"/>
          <w:szCs w:val="21"/>
          <w:highlight w:val="none"/>
          <w:u w:val="single"/>
        </w:rPr>
        <w:t xml:space="preserve">提供自验收合格之日起不少于</w:t>
      </w:r>
      <w:r>
        <w:rPr>
          <w:rFonts w:hint="eastAsia" w:ascii="宋体" w:hAnsi="宋体" w:eastAsia="宋体" w:cs="宋体"/>
          <w:b/>
          <w:bCs w:val="0"/>
          <w:i/>
          <w:iCs/>
          <w:color w:val="auto"/>
          <w:sz w:val="21"/>
          <w:szCs w:val="21"/>
          <w:highlight w:val="none"/>
          <w:u w:val="single"/>
          <w:lang w:val="en-US" w:eastAsia="zh-CN"/>
        </w:rPr>
        <w:t xml:space="preserve">2</w:t>
      </w:r>
      <w:r>
        <w:rPr>
          <w:rFonts w:hint="eastAsia" w:ascii="宋体" w:hAnsi="宋体" w:eastAsia="宋体" w:cs="宋体"/>
          <w:b/>
          <w:bCs w:val="0"/>
          <w:i/>
          <w:iCs/>
          <w:color w:val="auto"/>
          <w:sz w:val="21"/>
          <w:szCs w:val="21"/>
          <w:highlight w:val="none"/>
          <w:u w:val="single"/>
        </w:rPr>
        <w:t xml:space="preserve">年的免费质保</w:t>
      </w:r>
      <w:r>
        <w:rPr>
          <w:rFonts w:hint="eastAsia" w:ascii="宋体" w:hAnsi="宋体" w:eastAsia="宋体" w:cs="宋体"/>
          <w:b/>
          <w:bCs w:val="0"/>
          <w:i/>
          <w:iCs/>
          <w:color w:val="auto"/>
          <w:sz w:val="21"/>
          <w:szCs w:val="21"/>
          <w:highlight w:val="none"/>
          <w:u w:val="single"/>
          <w:lang w:val="en-US" w:eastAsia="zh-CN"/>
        </w:rPr>
        <w:t xml:space="preserve">与技术支持</w:t>
      </w:r>
      <w:r>
        <w:rPr>
          <w:rFonts w:hint="eastAsia" w:ascii="宋体" w:hAnsi="宋体" w:eastAsia="宋体" w:cs="宋体"/>
          <w:b/>
          <w:bCs w:val="0"/>
          <w:i/>
          <w:iCs/>
          <w:color w:val="auto"/>
          <w:sz w:val="21"/>
          <w:szCs w:val="21"/>
          <w:highlight w:val="none"/>
          <w:u w:val="single"/>
          <w:lang w:val="en-US" w:eastAsia="zh-CN"/>
        </w:rPr>
        <w:t xml:space="preserve">。</w:t>
      </w:r>
      <w:r>
        <w:rPr>
          <w:rFonts w:hint="eastAsia" w:ascii="宋体" w:hAnsi="宋体" w:eastAsia="宋体" w:cs="宋体"/>
          <w:b/>
          <w:bCs w:val="0"/>
          <w:i/>
          <w:iCs/>
          <w:color w:val="auto"/>
          <w:sz w:val="21"/>
          <w:szCs w:val="21"/>
          <w:highlight w:val="none"/>
          <w:u w:val="single"/>
          <w:lang w:val="en-US" w:eastAsia="zh-CN"/>
        </w:rPr>
        <w:t xml:space="preserve">（提供承诺书，上传系统，承诺书格式自拟）</w:t>
      </w:r>
      <w:r>
        <w:rPr>
          <w:rFonts w:hint="eastAsia" w:ascii="宋体" w:hAnsi="宋体" w:eastAsia="宋体" w:cs="宋体"/>
          <w:b w:val="0"/>
          <w:bCs/>
          <w:color w:val="auto"/>
          <w:sz w:val="21"/>
          <w:szCs w:val="21"/>
          <w:highlight w:val="none"/>
          <w:lang w:val="en-US" w:eastAsia="zh-CN"/>
        </w:rPr>
        <w:t xml:space="preserve">免费维护期内，负责软件的免费升级、维护和技术支持，需对院方提出的问题建立维护记录，并交付院方留存。工作说明书对免费维护期有特殊约定的，按工作说明书执行。</w:t>
      </w:r>
      <w:r/>
    </w:p>
    <w:p>
      <w:pPr>
        <w:numPr>
          <w:ilvl w:val="0"/>
          <w:numId w:val="5"/>
        </w:numPr>
        <w:ind w:left="-2"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对于因国家法律法规及地方相关政策变化导致的软件策略改变，投标人应提供其具有长期进行本系统服务（包括维护和再开发）的能力。</w:t>
      </w:r>
      <w:r/>
    </w:p>
    <w:p>
      <w:pPr>
        <w:numPr>
          <w:ilvl w:val="0"/>
          <w:numId w:val="5"/>
        </w:numPr>
        <w:ind w:left="-2"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免费维护期内，按照合同维保要求进行系统巡检。免费维护期满后，双方另外签署收费维护期合同。</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lang w:val="en-US" w:eastAsia="zh-CN"/>
        </w:rPr>
        <w:t xml:space="preserve">项目</w:t>
      </w:r>
      <w:r>
        <w:rPr>
          <w:rFonts w:hint="eastAsia" w:ascii="宋体" w:hAnsi="宋体" w:eastAsia="宋体" w:cs="宋体"/>
          <w:b/>
          <w:bCs/>
          <w:color w:val="auto"/>
          <w:sz w:val="21"/>
          <w:szCs w:val="21"/>
          <w:highlight w:val="none"/>
          <w:lang w:val="en-US" w:eastAsia="zh-CN"/>
        </w:rPr>
        <w:t xml:space="preserve">验收要求</w:t>
      </w:r>
      <w:r/>
    </w:p>
    <w:p>
      <w:pPr>
        <w:numPr>
          <w:ilvl w:val="0"/>
          <w:numId w:val="6"/>
        </w:numPr>
        <w:ind w:left="0"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投标人需在投标文件中承诺，如果本项目未完成验收前，由于相关政策调整导致业务需求或技术标准发生变化，应按照最新政策完成本项目建设。</w:t>
      </w:r>
      <w:r>
        <w:rPr>
          <w:rFonts w:hint="eastAsia" w:ascii="宋体" w:hAnsi="宋体" w:eastAsia="宋体" w:cs="宋体"/>
          <w:b/>
          <w:bCs w:val="0"/>
          <w:i/>
          <w:iCs/>
          <w:color w:val="auto"/>
          <w:sz w:val="21"/>
          <w:szCs w:val="21"/>
          <w:highlight w:val="none"/>
          <w:u w:val="single"/>
          <w:lang w:val="en-US" w:eastAsia="zh-CN"/>
        </w:rPr>
        <w:t xml:space="preserve">（提供承诺书，上传系统，承诺书格式自拟）</w:t>
      </w:r>
      <w:r/>
    </w:p>
    <w:p>
      <w:pPr>
        <w:numPr>
          <w:ilvl w:val="0"/>
          <w:numId w:val="6"/>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在项目上线平稳</w:t>
      </w:r>
      <w:r>
        <w:rPr>
          <w:rFonts w:hint="eastAsia" w:ascii="宋体" w:hAnsi="宋体" w:eastAsia="宋体" w:cs="宋体"/>
          <w:color w:val="auto"/>
          <w:sz w:val="21"/>
          <w:szCs w:val="21"/>
          <w:highlight w:val="none"/>
          <w:lang w:val="en-US" w:eastAsia="zh-CN"/>
        </w:rPr>
        <w:t xml:space="preserve">试运行</w:t>
      </w:r>
      <w:r>
        <w:rPr>
          <w:rFonts w:hint="eastAsia" w:ascii="宋体" w:hAnsi="宋体" w:eastAsia="宋体" w:cs="宋体"/>
          <w:color w:val="auto"/>
          <w:sz w:val="21"/>
          <w:szCs w:val="21"/>
          <w:highlight w:val="none"/>
        </w:rPr>
        <w:t xml:space="preserve">运</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个月后，向采购人提交验收申请，并提供以下验收材料，包括但不限于：项目实施方案、项目合同、项目建设相关文档、软件测评报告、安全测试报告等。</w:t>
      </w:r>
      <w:r/>
    </w:p>
    <w:p>
      <w:pPr>
        <w:numPr>
          <w:ilvl w:val="0"/>
          <w:numId w:val="6"/>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采购人同意验收后，</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需按照采购人指定的验收时间、方式、程序等要求，配合完成验收工作。</w:t>
      </w:r>
      <w:r/>
    </w:p>
    <w:p>
      <w:pPr>
        <w:numPr>
          <w:ilvl w:val="0"/>
          <w:numId w:val="6"/>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采购人出具的验收报告未明确认定验收合格的，不视为验收合格。采购人要求整改的地方，</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应在采购人要求的期限内完成整改。</w:t>
      </w:r>
      <w:r/>
    </w:p>
    <w:p>
      <w:pPr>
        <w:numPr>
          <w:ilvl w:val="0"/>
          <w:numId w:val="6"/>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在项目</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过程中出现性能指标或功能上不符合</w:t>
      </w:r>
      <w:r>
        <w:rPr>
          <w:rFonts w:hint="eastAsia" w:ascii="宋体" w:hAnsi="宋体" w:eastAsia="宋体" w:cs="宋体"/>
          <w:color w:val="auto"/>
          <w:sz w:val="21"/>
          <w:szCs w:val="21"/>
          <w:highlight w:val="none"/>
          <w:lang w:val="en-US" w:eastAsia="zh-CN"/>
        </w:rPr>
        <w:t xml:space="preserve">招标文件、投标文件</w:t>
      </w:r>
      <w:r>
        <w:rPr>
          <w:rFonts w:hint="eastAsia" w:ascii="宋体" w:hAnsi="宋体" w:eastAsia="宋体" w:cs="宋体"/>
          <w:color w:val="auto"/>
          <w:sz w:val="21"/>
          <w:szCs w:val="21"/>
          <w:highlight w:val="none"/>
        </w:rPr>
        <w:t xml:space="preserve">和合同要求时，由</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负责解决，采购人有权拒绝验收并保留依法依规追究</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责任的权利。</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cs="宋体"/>
          <w:b/>
          <w:bCs w:val="0"/>
          <w:color w:val="auto"/>
          <w:sz w:val="21"/>
          <w:szCs w:val="21"/>
          <w:highlight w:val="none"/>
          <w:lang w:val="en-US" w:eastAsia="zh-CN" w:bidi="ar-SA"/>
        </w:rPr>
        <w:t xml:space="preserve">4</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rPr>
        <w:t xml:space="preserve">售后服务要求</w:t>
      </w:r>
      <w:r/>
    </w:p>
    <w:p>
      <w:pPr>
        <w:numPr>
          <w:ilvl w:val="0"/>
          <w:numId w:val="7"/>
        </w:numPr>
        <w:ind w:left="0" w:firstLine="422"/>
        <w:keepLines w:val="0"/>
        <w:keepNext w:val="0"/>
        <w:pageBreakBefore w:val="0"/>
        <w:spacing w:line="360" w:lineRule="auto"/>
        <w:widowControl w:val="off"/>
        <w:rPr>
          <w:rFonts w:hint="eastAsia" w:ascii="宋体" w:hAnsi="宋体" w:eastAsia="宋体" w:cs="宋体"/>
          <w:bCs/>
          <w:i/>
          <w:iCs/>
          <w:color w:val="auto"/>
          <w:sz w:val="21"/>
          <w:szCs w:val="21"/>
          <w:highlight w:val="none"/>
          <w:u w:val="single"/>
          <w:lang w:eastAsia="zh-CN"/>
        </w:rPr>
      </w:pPr>
      <w:r>
        <w:rPr>
          <w:rFonts w:hint="eastAsia" w:ascii="宋体" w:hAnsi="宋体" w:eastAsia="宋体" w:cs="宋体"/>
          <w:b/>
          <w:bCs w:val="0"/>
          <w:i/>
          <w:iCs/>
          <w:color w:val="auto"/>
          <w:sz w:val="21"/>
          <w:szCs w:val="21"/>
          <w:highlight w:val="none"/>
          <w:u w:val="single"/>
        </w:rPr>
        <w:t xml:space="preserve">质保期内，本合同项目所有技术和服务发生任何非人为故障，由</w:t>
      </w:r>
      <w:r>
        <w:rPr>
          <w:rFonts w:hint="eastAsia" w:ascii="宋体" w:hAnsi="宋体" w:eastAsia="宋体" w:cs="宋体"/>
          <w:b/>
          <w:bCs w:val="0"/>
          <w:i/>
          <w:iCs/>
          <w:color w:val="auto"/>
          <w:sz w:val="21"/>
          <w:szCs w:val="21"/>
          <w:highlight w:val="none"/>
          <w:u w:val="single"/>
          <w:lang w:eastAsia="zh-CN"/>
        </w:rPr>
        <w:t xml:space="preserve">投标人</w:t>
      </w:r>
      <w:r>
        <w:rPr>
          <w:rFonts w:hint="eastAsia" w:ascii="宋体" w:hAnsi="宋体" w:eastAsia="宋体" w:cs="宋体"/>
          <w:b/>
          <w:bCs w:val="0"/>
          <w:i/>
          <w:iCs/>
          <w:color w:val="auto"/>
          <w:sz w:val="21"/>
          <w:szCs w:val="21"/>
          <w:highlight w:val="none"/>
          <w:u w:val="single"/>
        </w:rPr>
        <w:t xml:space="preserve">负责系统恢复。免费维护期内，提供24小时服务。对于一般故障，应在接到院方通知后15分钟内响应，1小时内恢复系统正常运行；对于紧急故障，应在5分钟内响应，半小时内恢复系统正常运行。故障问题解决后</w:t>
      </w:r>
      <w:r>
        <w:rPr>
          <w:rFonts w:hint="eastAsia" w:ascii="宋体" w:hAnsi="宋体" w:eastAsia="宋体" w:cs="宋体"/>
          <w:b/>
          <w:bCs w:val="0"/>
          <w:i/>
          <w:iCs/>
          <w:color w:val="auto"/>
          <w:sz w:val="21"/>
          <w:szCs w:val="21"/>
          <w:highlight w:val="none"/>
          <w:u w:val="single"/>
          <w:lang w:val="en-US" w:eastAsia="zh-CN"/>
        </w:rPr>
        <w:t xml:space="preserve">及时</w:t>
      </w:r>
      <w:r>
        <w:rPr>
          <w:rFonts w:hint="eastAsia" w:ascii="宋体" w:hAnsi="宋体" w:eastAsia="宋体" w:cs="宋体"/>
          <w:b/>
          <w:bCs w:val="0"/>
          <w:i/>
          <w:iCs/>
          <w:color w:val="auto"/>
          <w:sz w:val="21"/>
          <w:szCs w:val="21"/>
          <w:highlight w:val="none"/>
          <w:u w:val="single"/>
        </w:rPr>
        <w:t xml:space="preserve">向采购人提交问题处理报告，说明问题种类、问题原因、问题解决中使用的方法及造成的损失等情况</w:t>
      </w:r>
      <w:r>
        <w:rPr>
          <w:rFonts w:hint="eastAsia" w:ascii="宋体" w:hAnsi="宋体" w:eastAsia="宋体" w:cs="宋体"/>
          <w:b/>
          <w:bCs w:val="0"/>
          <w:i/>
          <w:iCs/>
          <w:color w:val="auto"/>
          <w:sz w:val="21"/>
          <w:szCs w:val="21"/>
          <w:highlight w:val="none"/>
          <w:u w:val="single"/>
          <w:lang w:eastAsia="zh-CN"/>
        </w:rPr>
        <w:t xml:space="preserve">。</w:t>
      </w:r>
      <w:r>
        <w:rPr>
          <w:rFonts w:hint="eastAsia" w:ascii="宋体" w:hAnsi="宋体" w:eastAsia="宋体" w:cs="宋体"/>
          <w:b/>
          <w:bCs w:val="0"/>
          <w:i/>
          <w:iCs/>
          <w:color w:val="auto"/>
          <w:sz w:val="21"/>
          <w:szCs w:val="21"/>
          <w:highlight w:val="none"/>
          <w:u w:val="single"/>
          <w:lang w:val="en-US" w:eastAsia="zh-CN"/>
        </w:rPr>
        <w:t xml:space="preserve">（提供承诺书，上传系统，承诺书格式自拟）</w:t>
      </w:r>
      <w:r/>
    </w:p>
    <w:p>
      <w:pPr>
        <w:numPr>
          <w:ilvl w:val="0"/>
          <w:numId w:val="7"/>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质保期内</w:t>
      </w:r>
      <w:r>
        <w:rPr>
          <w:rFonts w:hint="eastAsia" w:ascii="宋体" w:hAnsi="宋体" w:eastAsia="宋体" w:cs="宋体"/>
          <w:bCs/>
          <w:color w:val="auto"/>
          <w:sz w:val="21"/>
          <w:szCs w:val="21"/>
          <w:highlight w:val="none"/>
          <w:lang w:eastAsia="zh-CN"/>
        </w:rPr>
        <w:t xml:space="preserve">，对采购人提出的合理服务要求，投标人必须即时进行电话、邮件及远程网络支持，并在2小时内到场服务。如不到场，采购人有权自行处理，相关费用由投标人负责。</w:t>
      </w:r>
      <w:r/>
    </w:p>
    <w:p>
      <w:pPr>
        <w:numPr>
          <w:ilvl w:val="0"/>
          <w:numId w:val="7"/>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投标人需提供定期回访服务，对采购人提出的合理优化建议应提供免费升级服务。</w:t>
      </w:r>
      <w:r/>
    </w:p>
    <w:p>
      <w:pPr>
        <w:numPr>
          <w:ilvl w:val="0"/>
          <w:numId w:val="7"/>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所有的服务方式均为投标人上门保修或者远程处理，即由投标人派</w:t>
      </w:r>
      <w:r>
        <w:rPr>
          <w:rFonts w:hint="eastAsia" w:ascii="宋体" w:hAnsi="宋体" w:eastAsia="宋体" w:cs="宋体"/>
          <w:bCs/>
          <w:color w:val="auto"/>
          <w:sz w:val="21"/>
          <w:szCs w:val="21"/>
          <w:highlight w:val="none"/>
          <w:lang w:val="en-US" w:eastAsia="zh-CN"/>
        </w:rPr>
        <w:t xml:space="preserve">专业工程师</w:t>
      </w:r>
      <w:r>
        <w:rPr>
          <w:rFonts w:hint="eastAsia" w:ascii="宋体" w:hAnsi="宋体" w:eastAsia="宋体" w:cs="宋体"/>
          <w:bCs/>
          <w:color w:val="auto"/>
          <w:sz w:val="21"/>
          <w:szCs w:val="21"/>
          <w:highlight w:val="none"/>
          <w:lang w:eastAsia="zh-CN"/>
        </w:rPr>
        <w:t xml:space="preserve">到系统使用现场进行故障恢复或者远程处理，由此产生的一切费用均由投标人承担。</w:t>
      </w:r>
      <w:r/>
    </w:p>
    <w:p>
      <w:pPr>
        <w:numPr>
          <w:ilvl w:val="0"/>
          <w:numId w:val="7"/>
        </w:num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rPr>
        <w:t xml:space="preserve">需</w:t>
      </w:r>
      <w:r>
        <w:rPr>
          <w:rFonts w:hint="eastAsia" w:ascii="宋体" w:hAnsi="宋体" w:eastAsia="宋体" w:cs="宋体"/>
          <w:b w:val="0"/>
          <w:bCs/>
          <w:color w:val="auto"/>
          <w:sz w:val="21"/>
          <w:szCs w:val="21"/>
          <w:highlight w:val="none"/>
          <w:lang w:val="en-US" w:eastAsia="zh-CN"/>
        </w:rPr>
        <w:t xml:space="preserve">在项目调研期、数据转换期及项目上线的初期等阶段</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lang w:val="en-US" w:eastAsia="zh-CN" w:bidi="ar"/>
        </w:rPr>
        <w:t xml:space="preserve">需安排专业工程师派驻现场</w:t>
      </w:r>
      <w:r>
        <w:rPr>
          <w:rFonts w:hint="eastAsia" w:ascii="宋体" w:hAnsi="宋体" w:eastAsia="宋体" w:cs="宋体"/>
          <w:bCs/>
          <w:color w:val="auto"/>
          <w:sz w:val="21"/>
          <w:szCs w:val="21"/>
          <w:highlight w:val="none"/>
        </w:rPr>
        <w:t xml:space="preserve">提供相关</w:t>
      </w:r>
      <w:r>
        <w:rPr>
          <w:rFonts w:hint="eastAsia" w:ascii="宋体" w:hAnsi="宋体" w:eastAsia="宋体" w:cs="宋体"/>
          <w:bCs/>
          <w:color w:val="auto"/>
          <w:sz w:val="21"/>
          <w:szCs w:val="21"/>
          <w:highlight w:val="none"/>
          <w:lang w:val="en-US" w:eastAsia="zh-CN"/>
        </w:rPr>
        <w:t xml:space="preserve">技术支持及</w:t>
      </w:r>
      <w:r>
        <w:rPr>
          <w:rFonts w:hint="eastAsia" w:ascii="宋体" w:hAnsi="宋体" w:eastAsia="宋体" w:cs="宋体"/>
          <w:bCs/>
          <w:color w:val="auto"/>
          <w:sz w:val="21"/>
          <w:szCs w:val="21"/>
          <w:highlight w:val="none"/>
        </w:rPr>
        <w:t xml:space="preserve">服务</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bidi="ar"/>
        </w:rPr>
        <w:t xml:space="preserve">（人数不少于1人，接受医院管理，服从医院工作安排）</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运维及应急响应服务</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rPr>
        <w:t xml:space="preserve">需提供运维及应急响应技术服务，提供迅速解决各种紧急安全问题的技术支持，控制事态发展；保护或恢复主机、网络服务的正常工作；并且提供事后分析，找出信息系统的安全漏洞，根据现场保留情况尽可能对入侵者进行追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（2）应急响应时间：全年7×24小时。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（3）响应方式：远程支持或现场支持。远程支持可以采用电话、E-mail，远程加密登录等方式。当远程支持无法解决问题时，中标人需派遣专业的紧急响应服务人员在第一时间到达现场提供服务。</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6</w:t>
      </w:r>
      <w:r>
        <w:rPr>
          <w:rFonts w:hint="eastAsia" w:ascii="宋体" w:hAnsi="宋体" w:eastAsia="宋体" w:cs="宋体"/>
          <w:b/>
          <w:bCs w:val="0"/>
          <w:color w:val="auto"/>
          <w:sz w:val="21"/>
          <w:szCs w:val="21"/>
          <w:highlight w:val="none"/>
        </w:rPr>
        <w:t xml:space="preserve">.培训服务</w:t>
      </w:r>
      <w:r/>
    </w:p>
    <w:p>
      <w:pPr>
        <w:numPr>
          <w:ilvl w:val="0"/>
          <w:numId w:val="8"/>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lang w:val="en-US" w:eastAsia="zh-CN"/>
        </w:rPr>
        <w:t xml:space="preserve">需根据项目相关交付内容提供有针对性的培训方案，针对不同系统，保障每月不少于1次培训，包括但不限于培训计划、培训方式、培训对象、培训内容等内容。</w:t>
      </w:r>
      <w:r/>
    </w:p>
    <w:p>
      <w:pPr>
        <w:numPr>
          <w:ilvl w:val="0"/>
          <w:numId w:val="8"/>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lang w:val="en-US" w:eastAsia="zh-CN"/>
        </w:rPr>
        <w:t xml:space="preserve">需按照采购人要求提供免费的现场培训和线上培训，确保被培训人员全面了解和掌握本项目所涉及的基本原理、技术特性、操作使用、管理维护等内容。</w:t>
      </w:r>
      <w:r/>
    </w:p>
    <w:p>
      <w:pPr>
        <w:numPr>
          <w:ilvl w:val="0"/>
          <w:numId w:val="8"/>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lang w:val="en-US" w:eastAsia="zh-CN"/>
        </w:rPr>
        <w:t xml:space="preserve">为所有被培训人员提供培训使用的教材讲义、操作指南等相关材料。</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7.报价说明</w:t>
      </w:r>
      <w:r/>
    </w:p>
    <w:p>
      <w:pPr>
        <w:numPr>
          <w:ilvl w:val="0"/>
          <w:numId w:val="9"/>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numPr>
          <w:ilvl w:val="0"/>
          <w:numId w:val="9"/>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投标人的任何错漏、优惠、竞争性报价不得作为减轻责任、减少服务、增加收费、降低服务质量的理由。</w:t>
      </w:r>
      <w:r/>
    </w:p>
    <w:p>
      <w:pPr>
        <w:numPr>
          <w:ilvl w:val="0"/>
          <w:numId w:val="9"/>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投标人报价除包含招标文件中列明的项目外还应包括保障服务正常运行应当具有的物资和服务，对项目正常运行应当具有的物资和服务理解不一致的以采购人理解为准。</w:t>
      </w:r>
      <w:r/>
    </w:p>
    <w:p>
      <w:pPr>
        <w:numPr>
          <w:ilvl w:val="0"/>
          <w:numId w:val="9"/>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rPr>
        <w:t xml:space="preserve">软、硬件</w:t>
      </w:r>
      <w:r>
        <w:rPr>
          <w:rFonts w:hint="eastAsia" w:ascii="宋体" w:hAnsi="宋体" w:eastAsia="宋体" w:cs="宋体"/>
          <w:b w:val="0"/>
          <w:bCs/>
          <w:color w:val="auto"/>
          <w:sz w:val="21"/>
          <w:szCs w:val="21"/>
          <w:highlight w:val="none"/>
          <w:lang w:val="en-US" w:eastAsia="zh-CN"/>
        </w:rPr>
        <w:t xml:space="preserve">采购人可以永久使用，产品所有接口永久开放，费用包含在本次总报价中，采购人不再另行支付额外费用。</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8.知识产权要求</w:t>
      </w:r>
      <w:r/>
    </w:p>
    <w:p>
      <w:pPr>
        <w:numPr>
          <w:ilvl w:val="0"/>
          <w:numId w:val="10"/>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购人拥有本项目除第三方产品外所有工作文件、交付品文档、定制软件、应用系统软件、数据资源及其他附属产品的知识产权，未经采购人许可，投标人不得用于第三方。项目实施过程中所收集、产生的所有与本项目相关文档、源代码、资料，包括文字、图片、表格、数字等各种形式所属权均归属采购人。</w:t>
      </w:r>
      <w:r/>
    </w:p>
    <w:p>
      <w:pPr>
        <w:numPr>
          <w:ilvl w:val="0"/>
          <w:numId w:val="10"/>
        </w:numPr>
        <w:ind w:left="0" w:firstLine="422"/>
        <w:keepLines w:val="0"/>
        <w:keepNext w:val="0"/>
        <w:pageBreakBefore w:val="0"/>
        <w:spacing w:line="360" w:lineRule="auto"/>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w:t>
      </w:r>
      <w:r>
        <w:rPr>
          <w:rFonts w:hint="eastAsia" w:ascii="宋体" w:hAnsi="宋体" w:eastAsia="宋体" w:cs="宋体"/>
          <w:b/>
          <w:bCs w:val="0"/>
          <w:i/>
          <w:iCs/>
          <w:color w:val="auto"/>
          <w:sz w:val="21"/>
          <w:szCs w:val="21"/>
          <w:highlight w:val="none"/>
          <w:u w:val="single"/>
          <w:lang w:val="en-US" w:eastAsia="zh-CN"/>
        </w:rPr>
        <w:t xml:space="preserve">（提供承诺书，上传系统，承诺书格式自拟）</w:t>
      </w:r>
      <w:r/>
    </w:p>
    <w:p>
      <w:pPr>
        <w:ind w:firstLine="422"/>
        <w:keepLines w:val="0"/>
        <w:keepNext w:val="0"/>
        <w:pageBreakBefore w:val="0"/>
        <w:spacing w:line="360" w:lineRule="auto"/>
        <w:widowControl w:val="off"/>
        <w:rPr>
          <w:rFonts w:hint="eastAsia" w:ascii="宋体" w:hAnsi="宋体" w:eastAsia="宋体" w:cs="宋体"/>
          <w:b/>
          <w:bCs w:val="0"/>
          <w:i w:val="0"/>
          <w:iCs w:val="0"/>
          <w:color w:val="auto"/>
          <w:sz w:val="21"/>
          <w:szCs w:val="21"/>
          <w:highlight w:val="none"/>
          <w:lang w:val="en-US" w:eastAsia="zh-CN"/>
        </w:rPr>
      </w:pPr>
      <w:r>
        <w:rPr>
          <w:rFonts w:hint="eastAsia" w:ascii="宋体" w:hAnsi="宋体" w:eastAsia="宋体" w:cs="宋体"/>
          <w:b/>
          <w:bCs w:val="0"/>
          <w:i w:val="0"/>
          <w:iCs w:val="0"/>
          <w:color w:val="auto"/>
          <w:sz w:val="21"/>
          <w:szCs w:val="21"/>
          <w:highlight w:val="none"/>
          <w:lang w:val="en-US" w:eastAsia="zh-CN"/>
        </w:rPr>
        <w:t xml:space="preserve">9.保密要求</w:t>
      </w:r>
      <w:r/>
    </w:p>
    <w:p>
      <w:pPr>
        <w:numPr>
          <w:ilvl w:val="0"/>
          <w:numId w:val="11"/>
        </w:numPr>
        <w:ind w:left="0" w:firstLine="420"/>
        <w:keepLines w:val="0"/>
        <w:keepNext w:val="0"/>
        <w:pageBreakBefore w:val="0"/>
        <w:spacing w:line="360" w:lineRule="auto"/>
        <w:widowControl w:val="off"/>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投标人须对本项目技术文件、采购人提供的所有内部资料、技术文档、系统数据（包含原始数据和衍生数据）和信息予以保密。投标人须签订保密承诺书，并严格遵守。</w:t>
      </w:r>
      <w:r/>
    </w:p>
    <w:p>
      <w:pPr>
        <w:ind w:firstLine="422"/>
        <w:keepLines w:val="0"/>
        <w:keepNext w:val="0"/>
        <w:pageBreakBefore w:val="0"/>
        <w:spacing w:line="360" w:lineRule="auto"/>
        <w:widowControl w:val="off"/>
        <w:rPr>
          <w:rFonts w:hint="eastAsia" w:ascii="宋体" w:hAnsi="宋体" w:eastAsia="宋体" w:cs="宋体"/>
          <w:b/>
          <w:bCs w:val="0"/>
          <w:i w:val="0"/>
          <w:iCs w:val="0"/>
          <w:color w:val="auto"/>
          <w:sz w:val="21"/>
          <w:szCs w:val="21"/>
          <w:highlight w:val="none"/>
          <w:lang w:val="en-US" w:eastAsia="zh-CN"/>
        </w:rPr>
      </w:pPr>
      <w:r>
        <w:rPr>
          <w:rFonts w:hint="eastAsia" w:ascii="宋体" w:hAnsi="宋体" w:eastAsia="宋体" w:cs="宋体"/>
          <w:b/>
          <w:bCs w:val="0"/>
          <w:i w:val="0"/>
          <w:iCs w:val="0"/>
          <w:color w:val="auto"/>
          <w:sz w:val="21"/>
          <w:szCs w:val="21"/>
          <w:highlight w:val="none"/>
          <w:lang w:val="en-US" w:eastAsia="zh-CN"/>
        </w:rPr>
        <w:t xml:space="preserve">10.其他要求</w:t>
      </w:r>
      <w:r/>
    </w:p>
    <w:p>
      <w:pPr>
        <w:numPr>
          <w:ilvl w:val="0"/>
          <w:numId w:val="12"/>
        </w:numPr>
        <w:ind w:left="0"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 xml:space="preserve">投标人</w:t>
      </w:r>
      <w:r>
        <w:rPr>
          <w:rFonts w:hint="eastAsia" w:ascii="宋体" w:hAnsi="宋体" w:eastAsia="宋体" w:cs="宋体"/>
          <w:i w:val="0"/>
          <w:iCs w:val="0"/>
          <w:color w:val="auto"/>
          <w:sz w:val="21"/>
          <w:szCs w:val="21"/>
          <w:highlight w:val="none"/>
        </w:rPr>
        <w:t xml:space="preserve">应对照</w:t>
      </w:r>
      <w:r>
        <w:rPr>
          <w:rFonts w:hint="eastAsia" w:ascii="宋体" w:hAnsi="宋体" w:eastAsia="宋体" w:cs="宋体"/>
          <w:i w:val="0"/>
          <w:iCs w:val="0"/>
          <w:color w:val="auto"/>
          <w:sz w:val="21"/>
          <w:szCs w:val="21"/>
          <w:highlight w:val="none"/>
          <w:lang w:val="en-US" w:eastAsia="zh-CN"/>
        </w:rPr>
        <w:t xml:space="preserve">招标</w:t>
      </w:r>
      <w:r>
        <w:rPr>
          <w:rFonts w:hint="eastAsia" w:ascii="宋体" w:hAnsi="宋体" w:eastAsia="宋体" w:cs="宋体"/>
          <w:i w:val="0"/>
          <w:iCs w:val="0"/>
          <w:color w:val="auto"/>
          <w:sz w:val="21"/>
          <w:szCs w:val="21"/>
          <w:highlight w:val="none"/>
        </w:rPr>
        <w:t xml:space="preserve">文件要求，书面说明已对采购人的需求做出了实质性的响应，或申明与需求的偏差和例外。</w:t>
      </w:r>
      <w:r/>
    </w:p>
    <w:p>
      <w:pPr>
        <w:numPr>
          <w:ilvl w:val="0"/>
          <w:numId w:val="12"/>
        </w:numPr>
        <w:ind w:left="0"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项目实施质量必须严格按照国家规范及江苏省、</w:t>
      </w:r>
      <w:r>
        <w:rPr>
          <w:rFonts w:hint="eastAsia" w:ascii="宋体" w:hAnsi="宋体" w:eastAsia="宋体" w:cs="宋体"/>
          <w:bCs/>
          <w:i w:val="0"/>
          <w:iCs w:val="0"/>
          <w:color w:val="auto"/>
          <w:sz w:val="21"/>
          <w:szCs w:val="21"/>
          <w:highlight w:val="none"/>
          <w:lang w:val="en-US" w:eastAsia="zh-CN"/>
        </w:rPr>
        <w:t xml:space="preserve">扬州市</w:t>
      </w:r>
      <w:r>
        <w:rPr>
          <w:rFonts w:hint="eastAsia" w:ascii="宋体" w:hAnsi="宋体" w:eastAsia="宋体" w:cs="宋体"/>
          <w:bCs/>
          <w:i w:val="0"/>
          <w:iCs w:val="0"/>
          <w:color w:val="auto"/>
          <w:sz w:val="21"/>
          <w:szCs w:val="21"/>
          <w:highlight w:val="none"/>
        </w:rPr>
        <w:t xml:space="preserve">相应地方规范、</w:t>
      </w:r>
      <w:r>
        <w:rPr>
          <w:rFonts w:hint="eastAsia" w:ascii="宋体" w:hAnsi="宋体" w:eastAsia="宋体" w:cs="宋体"/>
          <w:bCs/>
          <w:i w:val="0"/>
          <w:iCs w:val="0"/>
          <w:color w:val="auto"/>
          <w:sz w:val="21"/>
          <w:szCs w:val="21"/>
          <w:highlight w:val="none"/>
          <w:lang w:eastAsia="zh-CN"/>
        </w:rPr>
        <w:t xml:space="preserve">招标文件</w:t>
      </w:r>
      <w:r>
        <w:rPr>
          <w:rFonts w:hint="eastAsia" w:ascii="宋体" w:hAnsi="宋体" w:eastAsia="宋体" w:cs="宋体"/>
          <w:bCs/>
          <w:i w:val="0"/>
          <w:iCs w:val="0"/>
          <w:color w:val="auto"/>
          <w:sz w:val="21"/>
          <w:szCs w:val="21"/>
          <w:highlight w:val="none"/>
        </w:rPr>
        <w:t xml:space="preserve">的技术规范的有关要求执行，如果在合同履行过程中有新的国家或行业（部）规范和标准出台的，则</w:t>
      </w:r>
      <w:r>
        <w:rPr>
          <w:rFonts w:hint="eastAsia" w:ascii="宋体" w:hAnsi="宋体" w:eastAsia="宋体" w:cs="宋体"/>
          <w:bCs/>
          <w:i w:val="0"/>
          <w:iCs w:val="0"/>
          <w:color w:val="auto"/>
          <w:sz w:val="21"/>
          <w:szCs w:val="21"/>
          <w:highlight w:val="none"/>
          <w:lang w:eastAsia="zh-CN"/>
        </w:rPr>
        <w:t xml:space="preserve">投标人</w:t>
      </w:r>
      <w:r>
        <w:rPr>
          <w:rFonts w:hint="eastAsia" w:ascii="宋体" w:hAnsi="宋体" w:eastAsia="宋体" w:cs="宋体"/>
          <w:bCs/>
          <w:i w:val="0"/>
          <w:iCs w:val="0"/>
          <w:color w:val="auto"/>
          <w:sz w:val="21"/>
          <w:szCs w:val="21"/>
          <w:highlight w:val="none"/>
        </w:rPr>
        <w:t xml:space="preserve">应确保其合同产品达到并符合新的国家或行业（部）规范和标准，因此而增加的费用及风险由</w:t>
      </w:r>
      <w:r>
        <w:rPr>
          <w:rFonts w:hint="eastAsia" w:ascii="宋体" w:hAnsi="宋体" w:eastAsia="宋体" w:cs="宋体"/>
          <w:bCs/>
          <w:i w:val="0"/>
          <w:iCs w:val="0"/>
          <w:color w:val="auto"/>
          <w:sz w:val="21"/>
          <w:szCs w:val="21"/>
          <w:highlight w:val="none"/>
          <w:lang w:val="en-US" w:eastAsia="zh-CN"/>
        </w:rPr>
        <w:t xml:space="preserve">投标人</w:t>
      </w:r>
      <w:r>
        <w:rPr>
          <w:rFonts w:hint="eastAsia" w:ascii="宋体" w:hAnsi="宋体" w:eastAsia="宋体" w:cs="宋体"/>
          <w:bCs/>
          <w:i w:val="0"/>
          <w:iCs w:val="0"/>
          <w:color w:val="auto"/>
          <w:sz w:val="21"/>
          <w:szCs w:val="21"/>
          <w:highlight w:val="none"/>
        </w:rPr>
        <w:t xml:space="preserve">自行承担。</w:t>
      </w:r>
      <w:r/>
    </w:p>
    <w:p>
      <w:pPr>
        <w:pStyle w:val="852"/>
        <w:numPr>
          <w:ilvl w:val="0"/>
          <w:numId w:val="12"/>
        </w:numPr>
        <w:ind w:left="0" w:firstLine="420"/>
        <w:jc w:val="left"/>
        <w:keepLines w:val="0"/>
        <w:keepNext w:val="0"/>
        <w:pageBreakBefore w:val="0"/>
        <w:spacing w:after="0" w:line="36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如果发生因投标人安全措施不力造成的事故责任、或者其他工作失误，由此所产生的一切责任由投标人承担。</w:t>
      </w:r>
      <w:r/>
    </w:p>
    <w:p>
      <w:pPr>
        <w:numPr>
          <w:ilvl w:val="0"/>
          <w:numId w:val="12"/>
        </w:numPr>
        <w:ind w:left="0"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lang w:eastAsia="zh-CN"/>
        </w:rPr>
      </w:pPr>
      <w:r>
        <w:rPr>
          <w:rFonts w:hint="eastAsia" w:ascii="宋体" w:hAnsi="宋体" w:eastAsia="宋体" w:cs="宋体"/>
          <w:bCs/>
          <w:i w:val="0"/>
          <w:iCs w:val="0"/>
          <w:color w:val="auto"/>
          <w:sz w:val="21"/>
          <w:szCs w:val="21"/>
          <w:highlight w:val="none"/>
        </w:rPr>
        <w:t xml:space="preserve">如因</w:t>
      </w:r>
      <w:r>
        <w:rPr>
          <w:rFonts w:hint="eastAsia" w:ascii="宋体" w:hAnsi="宋体" w:eastAsia="宋体" w:cs="宋体"/>
          <w:bCs/>
          <w:i w:val="0"/>
          <w:iCs w:val="0"/>
          <w:color w:val="auto"/>
          <w:sz w:val="21"/>
          <w:szCs w:val="21"/>
          <w:highlight w:val="none"/>
          <w:lang w:eastAsia="zh-CN"/>
        </w:rPr>
        <w:t xml:space="preserve">投标人</w:t>
      </w:r>
      <w:r>
        <w:rPr>
          <w:rFonts w:hint="eastAsia" w:ascii="宋体" w:hAnsi="宋体" w:eastAsia="宋体" w:cs="宋体"/>
          <w:bCs/>
          <w:i w:val="0"/>
          <w:iCs w:val="0"/>
          <w:color w:val="auto"/>
          <w:sz w:val="21"/>
          <w:szCs w:val="21"/>
          <w:highlight w:val="none"/>
        </w:rPr>
        <w:t xml:space="preserve">投入人员过少原因，造成无法在承诺工期内完成服务，由此产生的一切责任由</w:t>
      </w:r>
      <w:r>
        <w:rPr>
          <w:rFonts w:hint="eastAsia" w:ascii="宋体" w:hAnsi="宋体" w:eastAsia="宋体" w:cs="宋体"/>
          <w:bCs/>
          <w:i w:val="0"/>
          <w:iCs w:val="0"/>
          <w:color w:val="auto"/>
          <w:sz w:val="21"/>
          <w:szCs w:val="21"/>
          <w:highlight w:val="none"/>
          <w:lang w:eastAsia="zh-CN"/>
        </w:rPr>
        <w:t xml:space="preserve">投标人</w:t>
      </w:r>
      <w:r>
        <w:rPr>
          <w:rFonts w:hint="eastAsia" w:ascii="宋体" w:hAnsi="宋体" w:eastAsia="宋体" w:cs="宋体"/>
          <w:bCs/>
          <w:i w:val="0"/>
          <w:iCs w:val="0"/>
          <w:color w:val="auto"/>
          <w:sz w:val="21"/>
          <w:szCs w:val="21"/>
          <w:highlight w:val="none"/>
        </w:rPr>
        <w:t xml:space="preserve">承担</w:t>
      </w:r>
      <w:r>
        <w:rPr>
          <w:rFonts w:hint="eastAsia" w:ascii="宋体" w:hAnsi="宋体" w:eastAsia="宋体" w:cs="宋体"/>
          <w:bCs/>
          <w:i w:val="0"/>
          <w:iCs w:val="0"/>
          <w:color w:val="auto"/>
          <w:sz w:val="21"/>
          <w:szCs w:val="21"/>
          <w:highlight w:val="none"/>
          <w:lang w:eastAsia="zh-CN"/>
        </w:rPr>
        <w:t xml:space="preserve">。</w:t>
      </w:r>
      <w:r/>
    </w:p>
    <w:p>
      <w:pPr>
        <w:numPr>
          <w:ilvl w:val="0"/>
          <w:numId w:val="12"/>
        </w:numPr>
        <w:ind w:left="0" w:firstLine="420"/>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single"/>
        </w:rPr>
      </w:pPr>
      <w:r>
        <w:rPr>
          <w:rFonts w:hint="eastAsia" w:ascii="宋体" w:hAnsi="宋体" w:eastAsia="宋体" w:cs="宋体"/>
          <w:bCs/>
          <w:i w:val="0"/>
          <w:iCs w:val="0"/>
          <w:color w:val="auto"/>
          <w:sz w:val="21"/>
          <w:szCs w:val="21"/>
          <w:highlight w:val="none"/>
        </w:rPr>
        <w:t xml:space="preserve">其他未尽事宜按</w:t>
      </w:r>
      <w:r>
        <w:rPr>
          <w:rFonts w:hint="eastAsia" w:ascii="宋体" w:hAnsi="宋体" w:eastAsia="宋体" w:cs="宋体"/>
          <w:bCs/>
          <w:i w:val="0"/>
          <w:iCs w:val="0"/>
          <w:color w:val="auto"/>
          <w:sz w:val="21"/>
          <w:szCs w:val="21"/>
          <w:highlight w:val="none"/>
          <w:lang w:val="en-US" w:eastAsia="zh-CN"/>
        </w:rPr>
        <w:t xml:space="preserve">投标人</w:t>
      </w:r>
      <w:r>
        <w:rPr>
          <w:rFonts w:hint="eastAsia" w:ascii="宋体" w:hAnsi="宋体" w:eastAsia="宋体" w:cs="宋体"/>
          <w:bCs/>
          <w:i w:val="0"/>
          <w:iCs w:val="0"/>
          <w:color w:val="auto"/>
          <w:sz w:val="21"/>
          <w:szCs w:val="21"/>
          <w:highlight w:val="none"/>
        </w:rPr>
        <w:t xml:space="preserve">所提供的相应承诺执行。</w:t>
      </w:r>
      <w:r/>
    </w:p>
    <w:p>
      <w:pPr>
        <w:numPr>
          <w:ilvl w:val="0"/>
          <w:numId w:val="12"/>
        </w:numPr>
        <w:ind w:left="0"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lang w:val="en-US" w:eastAsia="zh-CN" w:bidi="ar-SA"/>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节能产品要求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www.ccgp.gov.cn/zcfg/mof/201904/t20190403_11849836.htm）查询,并在投标文件内提供由国家确定的认证机构出具的、处于有效期之内的节能产品认证证书原件，扫描上传，否则视为无效投标。（本项目涉及强制采购范围内产品有：无）</w:t>
      </w:r>
      <w:r/>
    </w:p>
    <w:p>
      <w:pPr>
        <w:numPr>
          <w:ilvl w:val="0"/>
          <w:numId w:val="0"/>
        </w:numPr>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r>
      <w:r/>
    </w:p>
    <w:p>
      <w:pPr>
        <w:spacing w:line="0" w:lineRule="atLeast"/>
        <w:rPr>
          <w:rFonts w:hint="eastAsia" w:ascii="宋体" w:hAnsi="宋体" w:eastAsia="宋体" w:cs="宋体"/>
          <w:color w:val="auto"/>
          <w:sz w:val="24"/>
          <w:szCs w:val="24"/>
          <w:highlight w:val="none"/>
        </w:rPr>
      </w:pPr>
      <w:r/>
      <w:bookmarkStart w:id="78" w:name="_Toc29995"/>
      <w:r/>
      <w:r/>
    </w:p>
    <w:p>
      <w:pPr>
        <w:pStyle w:val="838"/>
        <w:numPr>
          <w:ilvl w:val="0"/>
          <w:numId w:val="3"/>
        </w:numPr>
        <w:rPr>
          <w:rFonts w:hint="eastAsia"/>
          <w:color w:val="auto"/>
          <w:highlight w:val="none"/>
        </w:rPr>
      </w:pPr>
      <w:r>
        <w:rPr>
          <w:rFonts w:hint="eastAsia" w:ascii="宋体" w:hAnsi="宋体" w:eastAsia="宋体" w:cs="宋体"/>
          <w:color w:val="auto"/>
          <w:highlight w:val="none"/>
        </w:rPr>
        <w:br w:type="page" w:clear="all"/>
      </w:r>
      <w:bookmarkStart w:id="79" w:name="_Toc14552"/>
      <w:r>
        <w:rPr>
          <w:rFonts w:hint="eastAsia"/>
          <w:color w:val="auto"/>
          <w:highlight w:val="none"/>
        </w:rPr>
        <w:t xml:space="preserve">评标方法及评标标准</w:t>
      </w:r>
      <w:bookmarkEnd w:id="71"/>
      <w:r/>
      <w:bookmarkEnd w:id="78"/>
      <w:r/>
      <w:bookmarkEnd w:id="79"/>
      <w:r/>
      <w:r/>
    </w:p>
    <w:p>
      <w:pPr>
        <w:pStyle w:val="1064"/>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bookmarkStart w:id="80" w:name="_Toc449017024"/>
      <w:r/>
      <w:bookmarkStart w:id="81" w:name="_Toc449016388"/>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80"/>
      <w:r/>
      <w:bookmarkEnd w:id="81"/>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小微型企业价格扣除</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残疾人福利单位价格扣除</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监狱和戒毒企业价格扣除</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残疾人福利单位、监狱企业属于小型、微型企业的，不重复享受政策。</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联合体各方均为小型、微型企业（残疾人福利单位、监狱企业）的，联合体享受20%价格扣除，用扣除后的价格参与评审。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0%以上的，给予6%的价格扣除，用扣除后的价格参与评审。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采购本国产品的支持政策</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64"/>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848"/>
        <w:tblpPr w:horzAnchor="page" w:tblpX="1658" w:vertAnchor="text" w:tblpY="425" w:leftFromText="180" w:topFromText="0" w:rightFromText="180" w:bottomFromText="0"/>
        <w:tblW w:w="502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6516"/>
        <w:gridCol w:w="871"/>
      </w:tblGrid>
      <w:tr>
        <w:trPr>
          <w:trHeight w:val="483"/>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eastAsia="zh-CN"/>
              </w:rPr>
              <w:suppressLineNumbers w:val="0"/>
            </w:pPr>
            <w:r/>
            <w:bookmarkStart w:id="82" w:name="_Toc18779"/>
            <w:r>
              <w:rPr>
                <w:rFonts w:hint="eastAsia" w:ascii="宋体" w:hAnsi="宋体" w:eastAsia="宋体" w:cs="宋体"/>
                <w:b/>
                <w:bCs/>
                <w:color w:val="auto"/>
                <w:sz w:val="21"/>
                <w:szCs w:val="21"/>
                <w:highlight w:val="none"/>
                <w:lang w:val="en-US" w:eastAsia="zh-CN"/>
              </w:rPr>
              <w:t xml:space="preserve">评审项</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分值</w:t>
            </w:r>
            <w:r/>
          </w:p>
        </w:tc>
      </w:tr>
      <w:tr>
        <w:trPr>
          <w:trHeight w:val="985"/>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其他投标人的价格分统一按照下列公式计算：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投标报价得分=(评标基准价／投标报价)×30×100%，结果保留两位有效小数。</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30分</w:t>
            </w:r>
            <w:r/>
          </w:p>
        </w:tc>
      </w:tr>
      <w:tr>
        <w:trPr>
          <w:trHeight w:val="1760"/>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技术参数</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响应</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投标人所投产品全部满足或优于第四章项目需求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四、技术要求</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分。评委根据投标文件中《技术参数响应及偏离表》，结合投标文件提供的佐证材料等进行评审。</w:t>
            </w:r>
            <w:r/>
          </w:p>
          <w:p>
            <w:pPr>
              <w:numPr>
                <w:ilvl w:val="0"/>
                <w:numId w:val="13"/>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标注“▲”的</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重要</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（共</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项），每负偏离一项、未提供或未按要求提供佐证材料的扣</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共36分</w:t>
            </w:r>
            <w:r>
              <w:rPr>
                <w:rFonts w:hint="eastAsia" w:ascii="宋体" w:hAnsi="宋体" w:eastAsia="宋体" w:cs="宋体"/>
                <w:color w:val="auto"/>
                <w:sz w:val="21"/>
                <w:szCs w:val="21"/>
                <w:highlight w:val="none"/>
              </w:rPr>
              <w:t xml:space="preserve">；</w:t>
            </w:r>
            <w:r/>
          </w:p>
          <w:p>
            <w:pPr>
              <w:numPr>
                <w:ilvl w:val="0"/>
                <w:numId w:val="13"/>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未</w:t>
            </w:r>
            <w:r>
              <w:rPr>
                <w:rFonts w:hint="eastAsia" w:ascii="宋体" w:hAnsi="宋体" w:eastAsia="宋体" w:cs="宋体"/>
                <w:color w:val="auto"/>
                <w:sz w:val="21"/>
                <w:szCs w:val="21"/>
                <w:highlight w:val="none"/>
              </w:rPr>
              <w:t xml:space="preserve">标注 “▲”的</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一般</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，总计负偏离项数：1~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项，扣1分，总计负偏离项数：</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项，扣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分，总计负偏离项数：</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项，扣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分，总计负偏离项数：≥</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项，扣</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最多扣4分；</w:t>
            </w:r>
            <w:r/>
          </w:p>
          <w:p>
            <w:pPr>
              <w:pStyle w:val="888"/>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说明：</w:t>
            </w:r>
            <w:r/>
          </w:p>
          <w:p>
            <w:pPr>
              <w:pStyle w:val="888"/>
              <w:numPr>
                <w:ilvl w:val="0"/>
                <w:numId w:val="14"/>
              </w:num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仅对小标题下明确列出的此类功能项打分，大标题（如“1申请单登记接收”等）</w:t>
            </w:r>
            <w:r>
              <w:rPr>
                <w:rFonts w:hint="eastAsia" w:ascii="宋体" w:hAnsi="宋体" w:eastAsia="宋体" w:cs="宋体"/>
                <w:b/>
                <w:bCs/>
                <w:color w:val="auto"/>
                <w:sz w:val="21"/>
                <w:szCs w:val="21"/>
                <w:highlight w:val="none"/>
                <w:lang w:val="en-US" w:eastAsia="zh-CN"/>
              </w:rPr>
              <w:t xml:space="preserve">为</w:t>
            </w:r>
            <w:r>
              <w:rPr>
                <w:rFonts w:hint="eastAsia" w:ascii="宋体" w:hAnsi="宋体" w:eastAsia="宋体" w:cs="宋体"/>
                <w:b/>
                <w:bCs/>
                <w:color w:val="auto"/>
                <w:sz w:val="21"/>
                <w:szCs w:val="21"/>
                <w:highlight w:val="none"/>
              </w:rPr>
              <w:t xml:space="preserve">概括性标题</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仅为内容组织框架，不参与评分。</w:t>
            </w:r>
            <w:r/>
          </w:p>
          <w:p>
            <w:pPr>
              <w:pStyle w:val="888"/>
              <w:numPr>
                <w:ilvl w:val="0"/>
                <w:numId w:val="14"/>
              </w:num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对</w:t>
            </w:r>
            <w:r>
              <w:rPr>
                <w:rFonts w:hint="eastAsia" w:ascii="宋体" w:hAnsi="宋体" w:eastAsia="宋体" w:cs="宋体"/>
                <w:b/>
                <w:bCs/>
                <w:color w:val="auto"/>
                <w:sz w:val="21"/>
                <w:szCs w:val="21"/>
                <w:highlight w:val="none"/>
                <w:lang w:val="en-US" w:eastAsia="zh-CN"/>
              </w:rPr>
              <w:t xml:space="preserve">技术要求</w:t>
            </w:r>
            <w:r>
              <w:rPr>
                <w:rFonts w:hint="eastAsia" w:ascii="宋体" w:hAnsi="宋体" w:eastAsia="宋体" w:cs="宋体"/>
                <w:b/>
                <w:bCs/>
                <w:color w:val="auto"/>
                <w:sz w:val="21"/>
                <w:szCs w:val="21"/>
                <w:highlight w:val="none"/>
              </w:rPr>
              <w:t xml:space="preserve">中标注“▲”的重要</w:t>
            </w:r>
            <w:r>
              <w:rPr>
                <w:rFonts w:hint="eastAsia" w:ascii="宋体" w:hAnsi="宋体" w:eastAsia="宋体" w:cs="宋体"/>
                <w:b/>
                <w:bCs/>
                <w:color w:val="auto"/>
                <w:sz w:val="21"/>
                <w:szCs w:val="21"/>
                <w:highlight w:val="none"/>
                <w:lang w:val="en-US" w:eastAsia="zh-CN"/>
              </w:rPr>
              <w:t xml:space="preserve">参数</w:t>
            </w:r>
            <w:r>
              <w:rPr>
                <w:rFonts w:hint="eastAsia" w:ascii="宋体" w:hAnsi="宋体" w:eastAsia="宋体" w:cs="宋体"/>
                <w:b/>
                <w:bCs/>
                <w:color w:val="auto"/>
                <w:sz w:val="21"/>
                <w:szCs w:val="21"/>
                <w:highlight w:val="none"/>
              </w:rPr>
              <w:t xml:space="preserve">，应按</w:t>
            </w:r>
            <w:r>
              <w:rPr>
                <w:rFonts w:hint="eastAsia" w:ascii="宋体" w:hAnsi="宋体" w:eastAsia="宋体" w:cs="宋体"/>
                <w:b/>
                <w:bCs/>
                <w:color w:val="auto"/>
                <w:sz w:val="21"/>
                <w:szCs w:val="21"/>
                <w:highlight w:val="none"/>
                <w:lang w:val="en-US" w:eastAsia="zh-CN"/>
              </w:rPr>
              <w:t xml:space="preserve">参数</w:t>
            </w:r>
            <w:r>
              <w:rPr>
                <w:rFonts w:hint="eastAsia" w:ascii="宋体" w:hAnsi="宋体" w:eastAsia="宋体" w:cs="宋体"/>
                <w:b/>
                <w:bCs/>
                <w:color w:val="auto"/>
                <w:sz w:val="21"/>
                <w:szCs w:val="21"/>
                <w:highlight w:val="none"/>
              </w:rPr>
              <w:t xml:space="preserve">末括号内要求提供</w:t>
            </w:r>
            <w:r>
              <w:rPr>
                <w:rFonts w:hint="eastAsia" w:ascii="宋体" w:hAnsi="宋体" w:eastAsia="宋体" w:cs="宋体"/>
                <w:b/>
                <w:bCs/>
                <w:color w:val="auto"/>
                <w:sz w:val="21"/>
                <w:szCs w:val="21"/>
                <w:highlight w:val="none"/>
                <w:lang w:val="en-US" w:eastAsia="zh-CN"/>
              </w:rPr>
              <w:t xml:space="preserve">相应</w:t>
            </w:r>
            <w:r>
              <w:rPr>
                <w:rFonts w:hint="eastAsia" w:ascii="宋体" w:hAnsi="宋体" w:eastAsia="宋体" w:cs="宋体"/>
                <w:b/>
                <w:bCs/>
                <w:color w:val="auto"/>
                <w:sz w:val="21"/>
                <w:szCs w:val="21"/>
                <w:highlight w:val="none"/>
              </w:rPr>
              <w:t xml:space="preserve">证明材料并在《技术参数响应及偏离表》</w:t>
            </w:r>
            <w:r>
              <w:rPr>
                <w:rFonts w:hint="eastAsia" w:ascii="宋体" w:hAnsi="宋体" w:eastAsia="宋体" w:cs="宋体"/>
                <w:b/>
                <w:bCs/>
                <w:color w:val="auto"/>
                <w:sz w:val="21"/>
                <w:szCs w:val="21"/>
                <w:highlight w:val="none"/>
                <w:lang w:val="en-US" w:eastAsia="zh-CN"/>
              </w:rPr>
              <w:t xml:space="preserve">中逐项说明偏离情况</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如</w:t>
            </w:r>
            <w:r>
              <w:rPr>
                <w:rFonts w:hint="eastAsia" w:ascii="宋体" w:hAnsi="宋体" w:eastAsia="宋体" w:cs="宋体"/>
                <w:b/>
                <w:bCs/>
                <w:color w:val="auto"/>
                <w:sz w:val="21"/>
                <w:szCs w:val="21"/>
                <w:highlight w:val="none"/>
                <w:lang w:val="en-US" w:eastAsia="zh-CN"/>
              </w:rPr>
              <w:t xml:space="preserve">提供的软件功能截图或演示视频</w:t>
            </w:r>
            <w:r>
              <w:rPr>
                <w:rFonts w:hint="eastAsia" w:ascii="宋体" w:hAnsi="宋体" w:cs="宋体"/>
                <w:b/>
                <w:bCs/>
                <w:color w:val="auto"/>
                <w:sz w:val="21"/>
                <w:szCs w:val="21"/>
                <w:highlight w:val="none"/>
                <w:lang w:val="en-US" w:eastAsia="zh-CN"/>
              </w:rPr>
              <w:t xml:space="preserve">应</w:t>
            </w:r>
            <w:r>
              <w:rPr>
                <w:rFonts w:hint="eastAsia" w:ascii="宋体" w:hAnsi="宋体" w:eastAsia="宋体" w:cs="宋体"/>
                <w:b/>
                <w:bCs/>
                <w:color w:val="auto"/>
                <w:sz w:val="21"/>
                <w:szCs w:val="21"/>
                <w:highlight w:val="none"/>
                <w:lang w:val="en-US" w:eastAsia="zh-CN"/>
              </w:rPr>
              <w:t xml:space="preserve">涵盖</w:t>
            </w:r>
            <w:r>
              <w:rPr>
                <w:rFonts w:hint="eastAsia" w:ascii="宋体" w:hAnsi="宋体" w:cs="宋体"/>
                <w:b/>
                <w:bCs/>
                <w:color w:val="auto"/>
                <w:sz w:val="21"/>
                <w:szCs w:val="21"/>
                <w:highlight w:val="none"/>
                <w:lang w:val="en-US" w:eastAsia="zh-CN"/>
              </w:rPr>
              <w:t xml:space="preserve">该</w:t>
            </w:r>
            <w:r>
              <w:rPr>
                <w:rFonts w:hint="eastAsia" w:ascii="宋体" w:hAnsi="宋体" w:eastAsia="宋体" w:cs="宋体"/>
                <w:b/>
                <w:bCs/>
                <w:color w:val="auto"/>
                <w:sz w:val="21"/>
                <w:szCs w:val="21"/>
                <w:highlight w:val="none"/>
                <w:lang w:val="en-US" w:eastAsia="zh-CN"/>
              </w:rPr>
              <w:t xml:space="preserve">参数的所有功能点，未提</w:t>
            </w:r>
            <w:r>
              <w:rPr>
                <w:rFonts w:hint="eastAsia" w:ascii="宋体" w:hAnsi="宋体" w:cs="宋体"/>
                <w:b/>
                <w:bCs/>
                <w:color w:val="auto"/>
                <w:sz w:val="21"/>
                <w:szCs w:val="21"/>
                <w:highlight w:val="none"/>
                <w:lang w:val="en-US" w:eastAsia="zh-CN"/>
              </w:rPr>
              <w:t xml:space="preserve">供</w:t>
            </w:r>
            <w:r>
              <w:rPr>
                <w:rFonts w:hint="eastAsia" w:ascii="宋体" w:hAnsi="宋体" w:eastAsia="宋体" w:cs="宋体"/>
                <w:b/>
                <w:bCs/>
                <w:color w:val="auto"/>
                <w:sz w:val="21"/>
                <w:szCs w:val="21"/>
                <w:highlight w:val="none"/>
                <w:lang w:val="en-US" w:eastAsia="zh-CN"/>
              </w:rPr>
              <w:t xml:space="preserve">相应材料或提供的材料不符合招标文件要求将视为负偏离，不予计分。</w:t>
            </w:r>
            <w:r/>
          </w:p>
          <w:p>
            <w:pPr>
              <w:pStyle w:val="888"/>
              <w:numPr>
                <w:ilvl w:val="0"/>
                <w:numId w:val="14"/>
              </w:num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未标注“▲”的</w:t>
            </w:r>
            <w:r>
              <w:rPr>
                <w:rFonts w:hint="eastAsia" w:ascii="宋体" w:hAnsi="宋体" w:eastAsia="宋体" w:cs="宋体"/>
                <w:b/>
                <w:bCs/>
                <w:color w:val="auto"/>
                <w:sz w:val="21"/>
                <w:szCs w:val="21"/>
                <w:highlight w:val="none"/>
                <w:lang w:val="en-US" w:eastAsia="zh-CN"/>
              </w:rPr>
              <w:t xml:space="preserve">一般参数应</w:t>
            </w:r>
            <w:r>
              <w:rPr>
                <w:rFonts w:hint="eastAsia" w:ascii="宋体" w:hAnsi="宋体" w:eastAsia="宋体" w:cs="宋体"/>
                <w:b/>
                <w:bCs/>
                <w:color w:val="auto"/>
                <w:sz w:val="21"/>
                <w:szCs w:val="21"/>
                <w:highlight w:val="none"/>
              </w:rPr>
              <w:t xml:space="preserve">在《技术参数响应及偏离表》</w:t>
            </w:r>
            <w:r>
              <w:rPr>
                <w:rFonts w:hint="eastAsia" w:ascii="宋体" w:hAnsi="宋体" w:eastAsia="宋体" w:cs="宋体"/>
                <w:b/>
                <w:bCs/>
                <w:color w:val="auto"/>
                <w:sz w:val="21"/>
                <w:szCs w:val="21"/>
                <w:highlight w:val="none"/>
                <w:lang w:val="en-US" w:eastAsia="zh-CN"/>
              </w:rPr>
              <w:t xml:space="preserve">中逐项说明偏离情况</w:t>
            </w:r>
            <w:r>
              <w:rPr>
                <w:rFonts w:hint="eastAsia" w:ascii="宋体" w:hAnsi="宋体" w:eastAsia="宋体" w:cs="宋体"/>
                <w:b/>
                <w:bCs/>
                <w:color w:val="auto"/>
                <w:sz w:val="21"/>
                <w:szCs w:val="21"/>
                <w:highlight w:val="none"/>
              </w:rPr>
              <w:t xml:space="preserve">。</w:t>
            </w:r>
            <w:r/>
          </w:p>
          <w:p>
            <w:pPr>
              <w:pStyle w:val="888"/>
              <w:numPr>
                <w:ilvl w:val="0"/>
                <w:numId w:val="14"/>
              </w:num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如投标人提供演示视频</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应在</w:t>
            </w:r>
            <w:r>
              <w:rPr>
                <w:rFonts w:hint="eastAsia" w:ascii="宋体" w:hAnsi="宋体" w:eastAsia="宋体" w:cs="宋体"/>
                <w:b/>
                <w:bCs/>
                <w:color w:val="auto"/>
                <w:sz w:val="21"/>
                <w:szCs w:val="21"/>
                <w:highlight w:val="none"/>
                <w:lang w:val="en-US" w:eastAsia="zh-CN"/>
              </w:rPr>
              <w:t xml:space="preserve">苏采云</w:t>
            </w:r>
            <w:r>
              <w:rPr>
                <w:rFonts w:hint="eastAsia" w:ascii="宋体" w:hAnsi="宋体" w:eastAsia="宋体" w:cs="宋体"/>
                <w:b/>
                <w:bCs/>
                <w:color w:val="auto"/>
                <w:sz w:val="21"/>
                <w:szCs w:val="21"/>
                <w:highlight w:val="none"/>
                <w:lang w:eastAsia="zh-CN"/>
              </w:rPr>
              <w:t xml:space="preserve">系统内上传</w:t>
            </w:r>
            <w:r>
              <w:rPr>
                <w:rFonts w:hint="eastAsia" w:ascii="宋体" w:hAnsi="宋体" w:eastAsia="宋体" w:cs="宋体"/>
                <w:b/>
                <w:bCs/>
                <w:color w:val="auto"/>
                <w:sz w:val="21"/>
                <w:szCs w:val="21"/>
                <w:highlight w:val="none"/>
              </w:rPr>
              <w:t xml:space="preserve">演示视频，</w:t>
            </w:r>
            <w:r>
              <w:rPr>
                <w:rFonts w:hint="eastAsia" w:ascii="宋体" w:hAnsi="宋体" w:eastAsia="宋体" w:cs="宋体"/>
                <w:b/>
                <w:bCs/>
                <w:color w:val="auto"/>
                <w:sz w:val="21"/>
                <w:szCs w:val="21"/>
                <w:highlight w:val="none"/>
                <w:lang w:eastAsia="zh-CN"/>
              </w:rPr>
              <w:t xml:space="preserve">同时将演示视频（备份件）存放在</w:t>
            </w:r>
            <w:r>
              <w:rPr>
                <w:rFonts w:hint="eastAsia" w:ascii="宋体" w:hAnsi="宋体" w:eastAsia="宋体" w:cs="宋体"/>
                <w:b/>
                <w:bCs/>
                <w:color w:val="auto"/>
                <w:sz w:val="21"/>
                <w:szCs w:val="21"/>
                <w:highlight w:val="none"/>
                <w:lang w:val="en-US" w:eastAsia="zh-CN"/>
              </w:rPr>
              <w:t xml:space="preserve">U盘内，将U盘密封在不透明的包装物中，在投标截止时间前采用邮寄或现场送达的方式，递交至江苏省扬州市邗江区翠岗路48号江苏苏维工程管理有限公司二楼代理一部（陈秋萍，0514-82129116/18112402726），由工作人员签收保存。评标当日，如苏采云系统内视频无法正常打开，将播放备份件，否则备份件不予拆封，原路退回。</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88"/>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40分</w:t>
            </w:r>
            <w:r/>
          </w:p>
        </w:tc>
      </w:tr>
      <w:tr>
        <w:trPr>
          <w:trHeight w:val="1469"/>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实施方案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根据项目需求制定整体实施方案安装方案、验收方案，评委依据方案的专业性和完善度进行综合评分。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（1）方案科学、严密、合理，描述详细且具有针对性的得5分；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（2）方案基本合理、描述一般、存在可操作性得3分；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（3）方案具有明显不合理项、描述欠缺、存在实施难度得1分；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1469"/>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根据本项目需求制定详细的售后服务计划、售后服务方案、应急技术处理等内容，评委依据方案的专业性和完善度进行综合评分。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（1）方案科学、严密、合理，描述详细且具有针对性的得5分；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（2）方案基本合理、描述一般、存在可操作性得3分；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（3）方案具有明显不合理项、描述欠缺、存在实施难度得1分；</w:t>
            </w:r>
            <w:r/>
          </w:p>
          <w:p>
            <w:pPr>
              <w:pStyle w:val="853"/>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1663"/>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培训方案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根据本项目需求制定详细的培训方案，包括但不限于培训计划、培训内容、培训方式等内容，评委依据方案的专业性和完善度进行综合评分。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（1）方案科学、严密、合理，描述详细且具有针对性的得5分；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（2）方案基本合理、描述一般、存在可操作性得3分；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（3）方案具有明显不合理项、描述欠缺、存在实施难度得1分；</w:t>
            </w:r>
            <w:r/>
          </w:p>
          <w:p>
            <w:pPr>
              <w:pStyle w:val="853"/>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1997"/>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53"/>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信息安全方案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根据本项目需求制定详细的安全方案，包括但不限于安全管理方案、安全技术方案、数据安全方案等内容，评委依据方案的专业性和完善度进行综合评分。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（1）方案科学、严密、合理，描述详细且具有针对性的得5分；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（2）方案基本合理、描述一般、存在可操作性得3分；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（3）方案具有明显不合理项、描述欠缺、存在实施难度得1分；</w:t>
            </w:r>
            <w:r/>
          </w:p>
          <w:p>
            <w:pPr>
              <w:pStyle w:val="853"/>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453"/>
        </w:trPr>
        <w:tc>
          <w:tcPr>
            <w:tcBorders>
              <w:top w:val="single" w:color="000000" w:sz="4" w:space="0"/>
              <w:left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企业实力</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投标人</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或所投产品制造商</w:t>
            </w:r>
            <w:r>
              <w:rPr>
                <w:rFonts w:hint="eastAsia" w:ascii="宋体" w:hAnsi="宋体" w:cs="宋体"/>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bidi="ar-SA"/>
              </w:rPr>
              <w:t xml:space="preserve">具备信息技术服务管理体系认证证书、信息安全管理体系认证证书的，每提供一个证书得1分，</w:t>
            </w:r>
            <w:r>
              <w:rPr>
                <w:rFonts w:hint="eastAsia" w:ascii="宋体" w:hAnsi="宋体" w:eastAsia="宋体" w:cs="宋体"/>
                <w:color w:val="auto"/>
                <w:sz w:val="21"/>
                <w:szCs w:val="21"/>
                <w:highlight w:val="none"/>
              </w:rPr>
              <w:t xml:space="preserve">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提供有效证书扫描件系统上传，未提供不得分</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投标人或所投产品制造商具备与本项目系统相关的软件著作权证书（如“分子诊断系统”等）的得1分，满分2分。提供有效证书扫描件系统上传，未提供不得分。</w:t>
            </w:r>
            <w:r>
              <w:rPr>
                <w:rFonts w:hint="eastAsia" w:ascii="宋体" w:hAnsi="宋体" w:eastAsia="宋体" w:cs="宋体"/>
                <w:b/>
                <w:bCs/>
                <w:color w:val="auto"/>
                <w:sz w:val="21"/>
                <w:szCs w:val="21"/>
                <w:highlight w:val="none"/>
                <w:lang w:val="en-US" w:eastAsia="zh-CN"/>
              </w:rPr>
              <w:t xml:space="preserve">（如投标文件中提供的著作权证书名称表述与招标文件描述的关键字样不一致，而该投标文件中能证明投标人拥有的软件著作权具有相同或相似功能和效果，且评标委员会认可的，视同符合要求）</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4分</w:t>
            </w:r>
            <w:r/>
          </w:p>
        </w:tc>
      </w:tr>
      <w:tr>
        <w:trPr>
          <w:trHeight w:val="999"/>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类似业绩</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pStyle w:val="85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投标人或所投产品制造商提供</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年1月1日以来(以合同签订时间准)</w:t>
            </w:r>
            <w:r>
              <w:rPr>
                <w:rFonts w:hint="eastAsia" w:ascii="宋体" w:hAnsi="宋体" w:eastAsia="宋体" w:cs="宋体"/>
                <w:color w:val="auto"/>
                <w:sz w:val="21"/>
                <w:szCs w:val="21"/>
                <w:highlight w:val="none"/>
                <w:lang w:val="en-US" w:eastAsia="zh-CN"/>
              </w:rPr>
              <w:t xml:space="preserve">与项目需求相关（如“分子诊断系统”等）的业绩</w:t>
            </w:r>
            <w:r>
              <w:rPr>
                <w:rFonts w:hint="eastAsia" w:ascii="宋体" w:hAnsi="宋体" w:eastAsia="宋体" w:cs="宋体"/>
                <w:color w:val="auto"/>
                <w:sz w:val="21"/>
                <w:szCs w:val="21"/>
                <w:highlight w:val="none"/>
              </w:rPr>
              <w:t xml:space="preserve">，每提供一个</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85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（提供合同扫描件系统上传，合同要素至少包含签订时间、合同双方名称、合同内容、合同总价；材料不完整或者内容不清晰无法辨认或提供不全不得分）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51"/>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6分</w:t>
            </w:r>
            <w:r/>
          </w:p>
        </w:tc>
      </w:tr>
    </w:tbl>
    <w:p>
      <w:pPr>
        <w:pStyle w:val="838"/>
        <w:rPr>
          <w:rFonts w:hint="eastAsia" w:eastAsia="宋体"/>
          <w:color w:val="auto"/>
          <w:highlight w:val="none"/>
          <w:lang w:val="en-US" w:eastAsia="zh-CN"/>
        </w:rPr>
      </w:pPr>
      <w:r>
        <w:rPr>
          <w:rFonts w:hint="eastAsia" w:eastAsia="宋体"/>
          <w:color w:val="auto"/>
          <w:highlight w:val="none"/>
          <w:lang w:val="en-US" w:eastAsia="zh-CN"/>
        </w:rPr>
      </w:r>
      <w:r/>
    </w:p>
    <w:p>
      <w:pPr>
        <w:rPr>
          <w:color w:val="auto"/>
          <w:highlight w:val="none"/>
        </w:rPr>
      </w:pPr>
      <w:r>
        <w:rPr>
          <w:rFonts w:hint="eastAsia"/>
          <w:color w:val="auto"/>
          <w:highlight w:val="none"/>
        </w:rPr>
        <w:br w:type="page" w:clear="all"/>
      </w:r>
      <w:r/>
    </w:p>
    <w:p>
      <w:pPr>
        <w:pStyle w:val="838"/>
        <w:rPr>
          <w:color w:val="auto"/>
          <w:highlight w:val="none"/>
        </w:rPr>
      </w:pPr>
      <w:r/>
      <w:bookmarkStart w:id="83" w:name="_Toc8526"/>
      <w:r>
        <w:rPr>
          <w:rFonts w:hint="eastAsia"/>
          <w:color w:val="auto"/>
          <w:highlight w:val="none"/>
        </w:rPr>
        <w:t xml:space="preserve">第六章 投标文件格式</w:t>
      </w:r>
      <w:bookmarkEnd w:id="82"/>
      <w:r/>
      <w:bookmarkEnd w:id="83"/>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853"/>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投标</w:t>
      </w:r>
      <w:r>
        <w:rPr>
          <w:rFonts w:hint="eastAsia" w:ascii="宋体" w:hAnsi="宋体" w:cs="宋体"/>
          <w:b/>
          <w:bCs/>
          <w:color w:val="auto"/>
          <w:sz w:val="32"/>
          <w:szCs w:val="32"/>
          <w:highlight w:val="none"/>
          <w:lang w:val="en-US" w:eastAsia="zh-CN"/>
        </w:rPr>
        <w:t xml:space="preserve">文件的组成</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rPr>
        <w:t xml:space="preserve">九、其他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28"/>
        <w:rPr>
          <w:rFonts w:hint="eastAsia" w:ascii="宋体" w:hAnsi="宋体" w:cs="宋体"/>
          <w:b/>
          <w:bCs/>
          <w:color w:val="auto"/>
          <w:highlight w:val="none"/>
        </w:rPr>
      </w:pPr>
      <w:r>
        <w:rPr>
          <w:rFonts w:hint="eastAsia" w:ascii="宋体" w:hAnsi="宋体" w:eastAsia="宋体" w:cs="宋体"/>
          <w:color w:val="auto"/>
          <w:sz w:val="32"/>
          <w:szCs w:val="32"/>
          <w:highlight w:val="none"/>
        </w:rPr>
        <w:br w:type="page" w:clear="all"/>
      </w:r>
      <w:bookmarkStart w:id="84" w:name="_Toc20369"/>
      <w:r/>
      <w:bookmarkStart w:id="85" w:name="_Toc7268"/>
      <w:r/>
      <w:bookmarkStart w:id="86" w:name="_Toc5792"/>
      <w:r/>
      <w:bookmarkStart w:id="87" w:name="_Toc2731"/>
      <w:r>
        <w:rPr>
          <w:rFonts w:hint="eastAsia" w:ascii="宋体" w:hAnsi="宋体" w:eastAsia="宋体" w:cs="宋体"/>
          <w:color w:val="auto"/>
          <w:sz w:val="32"/>
          <w:highlight w:val="none"/>
        </w:rPr>
        <w:t xml:space="preserve">一、资格审查</w:t>
      </w:r>
      <w:bookmarkEnd w:id="84"/>
      <w:r/>
      <w:bookmarkEnd w:id="85"/>
      <w:r/>
      <w:bookmarkEnd w:id="86"/>
      <w:r>
        <w:rPr>
          <w:rFonts w:hint="eastAsia" w:ascii="宋体" w:hAnsi="宋体" w:eastAsia="宋体" w:cs="宋体"/>
          <w:color w:val="auto"/>
          <w:sz w:val="32"/>
          <w:highlight w:val="none"/>
          <w:lang w:val="en-US" w:eastAsia="zh-CN"/>
        </w:rPr>
        <w:t xml:space="preserve">内容</w:t>
      </w:r>
      <w:bookmarkEnd w:id="87"/>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法人或者其他组织的营业执照等证明文件，自然人的身份证明；</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2024年度或2025年度的财务报告情况；（成立不满一年无需提供）</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具备履行合同所必需的设备和专业技术能力的书面声明；</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参加政府采购活动前3年内在经营活动中没有重大违法记录的书面声明；</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供应商信用承诺书；</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投标函</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法人授权书</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中小企业声明函（如果本项目专门面向中小微型企业采购，供应商提供的货物全部由符合政策要求的中小企业制造，则必须提供）</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残疾人福利性单位声明函（如果本项目</w:t>
      </w:r>
      <w:r>
        <w:rPr>
          <w:rFonts w:ascii="宋体" w:hAnsi="宋体"/>
          <w:color w:val="auto"/>
          <w:sz w:val="24"/>
          <w:szCs w:val="21"/>
          <w:highlight w:val="none"/>
        </w:rPr>
        <w:t xml:space="preserve">专门面向中小微型企业采购，</w:t>
      </w:r>
      <w:r>
        <w:rPr>
          <w:rFonts w:hint="eastAsia" w:ascii="宋体" w:hAnsi="宋体"/>
          <w:color w:val="auto"/>
          <w:sz w:val="24"/>
          <w:szCs w:val="21"/>
          <w:highlight w:val="none"/>
        </w:rPr>
        <w:t xml:space="preserve">供应商为</w:t>
      </w:r>
      <w:r>
        <w:rPr>
          <w:rFonts w:ascii="宋体" w:hAnsi="宋体"/>
          <w:color w:val="auto"/>
          <w:sz w:val="24"/>
          <w:szCs w:val="21"/>
          <w:highlight w:val="none"/>
        </w:rPr>
        <w:t xml:space="preserve">残疾人福利性单位并</w:t>
      </w:r>
      <w:r>
        <w:rPr>
          <w:rFonts w:hint="eastAsia" w:ascii="宋体" w:hAnsi="宋体"/>
          <w:color w:val="auto"/>
          <w:sz w:val="24"/>
          <w:szCs w:val="21"/>
          <w:highlight w:val="none"/>
        </w:rPr>
        <w:t xml:space="preserve">提供本单位制造的货物，或者提供其他残疾人福利性单位制造的货物，</w:t>
      </w:r>
      <w:r>
        <w:rPr>
          <w:rFonts w:ascii="宋体" w:hAnsi="宋体"/>
          <w:color w:val="auto"/>
          <w:sz w:val="24"/>
          <w:szCs w:val="21"/>
          <w:highlight w:val="none"/>
        </w:rPr>
        <w:t xml:space="preserve">则必须提供</w:t>
      </w:r>
      <w:r>
        <w:rPr>
          <w:rFonts w:hint="eastAsia" w:ascii="宋体" w:hAnsi="宋体"/>
          <w:color w:val="auto"/>
          <w:sz w:val="24"/>
          <w:szCs w:val="21"/>
          <w:highlight w:val="none"/>
        </w:rPr>
        <w:t xml:space="preserve">）</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lang w:val="en-US" w:eastAsia="zh-CN"/>
        </w:rPr>
      </w:pPr>
      <w:r>
        <w:rPr>
          <w:rFonts w:hint="eastAsia" w:ascii="宋体" w:hAnsi="宋体"/>
          <w:color w:val="auto"/>
          <w:sz w:val="24"/>
          <w:szCs w:val="21"/>
          <w:highlight w:val="none"/>
        </w:rPr>
        <w:t xml:space="preserve">联合体协议（如果本项目接受联合体</w:t>
      </w:r>
      <w:r>
        <w:rPr>
          <w:rFonts w:ascii="宋体" w:hAnsi="宋体"/>
          <w:color w:val="auto"/>
          <w:sz w:val="24"/>
          <w:szCs w:val="21"/>
          <w:highlight w:val="none"/>
        </w:rPr>
        <w:t xml:space="preserve">参加投标，</w:t>
      </w:r>
      <w:r>
        <w:rPr>
          <w:rFonts w:hint="eastAsia" w:ascii="宋体" w:hAnsi="宋体"/>
          <w:color w:val="auto"/>
          <w:sz w:val="24"/>
          <w:szCs w:val="21"/>
          <w:highlight w:val="none"/>
        </w:rPr>
        <w:t xml:space="preserve">投标人是联合体的，</w:t>
      </w:r>
      <w:r>
        <w:rPr>
          <w:rFonts w:ascii="宋体" w:hAnsi="宋体"/>
          <w:color w:val="auto"/>
          <w:sz w:val="24"/>
          <w:szCs w:val="21"/>
          <w:highlight w:val="none"/>
        </w:rPr>
        <w:t xml:space="preserve">则必须提供</w:t>
      </w:r>
      <w:r>
        <w:rPr>
          <w:rFonts w:hint="eastAsia" w:ascii="宋体" w:hAnsi="宋体"/>
          <w:color w:val="auto"/>
          <w:sz w:val="24"/>
          <w:szCs w:val="21"/>
          <w:highlight w:val="none"/>
        </w:rPr>
        <w:t xml:space="preserve">）</w:t>
      </w:r>
      <w:r/>
    </w:p>
    <w:p>
      <w:pPr>
        <w:numPr>
          <w:ilvl w:val="0"/>
          <w:numId w:val="15"/>
        </w:numPr>
        <w:ind w:left="0" w:firstLine="480"/>
        <w:keepLines w:val="0"/>
        <w:keepNext w:val="0"/>
        <w:pageBreakBefore w:val="0"/>
        <w:spacing w:line="360" w:lineRule="auto"/>
        <w:widowControl w:val="off"/>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提供承诺函</w:t>
      </w:r>
      <w:r>
        <w:rPr>
          <w:rFonts w:hint="eastAsia" w:ascii="宋体" w:hAnsi="宋体"/>
          <w:color w:val="auto"/>
          <w:sz w:val="24"/>
          <w:szCs w:val="21"/>
          <w:highlight w:val="none"/>
          <w:lang w:eastAsia="zh-CN"/>
        </w:rPr>
        <w:t xml:space="preserve">）</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凡为采购项目提供整体设计、规范编制或者项目管理、监理、检测等服务的供应商，不得再参加本项目的采购活动</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提供承诺函</w:t>
      </w:r>
      <w:r>
        <w:rPr>
          <w:rFonts w:hint="eastAsia" w:ascii="宋体" w:hAnsi="宋体"/>
          <w:color w:val="auto"/>
          <w:sz w:val="24"/>
          <w:szCs w:val="21"/>
          <w:highlight w:val="none"/>
          <w:lang w:eastAsia="zh-CN"/>
        </w:rPr>
        <w:t xml:space="preserve">）</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法人的分支机构不得参加投标（除银行、保险、石油石化、电力、电信等行业特殊情况外）</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提供承诺函</w:t>
      </w:r>
      <w:r>
        <w:rPr>
          <w:rFonts w:hint="eastAsia" w:ascii="宋体" w:hAnsi="宋体"/>
          <w:color w:val="auto"/>
          <w:sz w:val="24"/>
          <w:szCs w:val="21"/>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总备注：上述“资格审查内容”中1-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条、</w:t>
      </w:r>
      <w:r>
        <w:rPr>
          <w:rFonts w:ascii="宋体" w:hAnsi="宋体"/>
          <w:color w:val="auto"/>
          <w:sz w:val="24"/>
          <w:szCs w:val="24"/>
          <w:highlight w:val="none"/>
        </w:rPr>
        <w:t xml:space="preserve">8</w:t>
      </w:r>
      <w:r>
        <w:rPr>
          <w:rFonts w:hint="eastAsia" w:ascii="宋体" w:hAnsi="宋体"/>
          <w:color w:val="auto"/>
          <w:sz w:val="24"/>
          <w:szCs w:val="24"/>
          <w:highlight w:val="none"/>
        </w:rPr>
        <w:t xml:space="preserve">、9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13、14、15</w:t>
      </w:r>
      <w:r>
        <w:rPr>
          <w:rFonts w:hint="eastAsia" w:ascii="宋体" w:hAnsi="宋体"/>
          <w:color w:val="auto"/>
          <w:sz w:val="24"/>
          <w:szCs w:val="24"/>
          <w:highlight w:val="none"/>
        </w:rPr>
        <w:t xml:space="preserve">条投标人必须在投标文件中提供相关材料，否则作无效投标处理；10、11、12条如招标文件要求必须提供相关材料而未提供的，作无效投标处理。</w:t>
      </w:r>
      <w:r/>
    </w:p>
    <w:p>
      <w:pPr>
        <w:ind w:firstLine="422"/>
        <w:keepLines w:val="0"/>
        <w:keepNext w:val="0"/>
        <w:pageBreakBefore w:val="0"/>
        <w:spacing w:before="156" w:after="156" w:line="360" w:lineRule="auto"/>
        <w:widowControl w:val="off"/>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eastAsia="宋体" w:cs="宋体"/>
          <w:b/>
          <w:color w:val="auto"/>
          <w:szCs w:val="21"/>
          <w:highlight w:val="none"/>
          <w:lang w:val="en-US" w:eastAsia="zh-CN"/>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w:t>
      </w:r>
      <w:r>
        <w:rPr>
          <w:rFonts w:hint="eastAsia" w:ascii="宋体" w:hAnsi="宋体" w:cs="宋体"/>
          <w:b/>
          <w:color w:val="auto"/>
          <w:szCs w:val="21"/>
          <w:highlight w:val="none"/>
          <w:lang w:val="en-US" w:eastAsia="zh-CN"/>
        </w:rPr>
        <w:t xml:space="preserve">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1064"/>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106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6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6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6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6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64"/>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64"/>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64"/>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64"/>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65"/>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65"/>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65"/>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法定代表人身份证复印件、被授权人身份证复印件</w:t>
      </w:r>
      <w:r/>
    </w:p>
    <w:p>
      <w:pPr>
        <w:pStyle w:val="1028"/>
        <w:rPr>
          <w:rFonts w:hint="eastAsia" w:ascii="宋体" w:hAnsi="宋体" w:eastAsia="宋体" w:cs="宋体"/>
          <w:color w:val="auto"/>
          <w:sz w:val="32"/>
          <w:highlight w:val="none"/>
        </w:rPr>
      </w:pPr>
      <w:r/>
      <w:bookmarkStart w:id="88" w:name="_Toc20616"/>
      <w:r/>
      <w:bookmarkStart w:id="89" w:name="_Toc17479"/>
      <w:r/>
      <w:bookmarkStart w:id="90" w:name="_Toc9345"/>
      <w:r/>
      <w:bookmarkStart w:id="91" w:name="_Toc16911"/>
      <w:r>
        <w:rPr>
          <w:rFonts w:hint="eastAsia" w:ascii="宋体" w:hAnsi="宋体" w:eastAsia="宋体" w:cs="宋体"/>
          <w:color w:val="auto"/>
          <w:sz w:val="32"/>
          <w:highlight w:val="none"/>
        </w:rPr>
        <w:t xml:space="preserve">二、符合性审查响应对照表</w:t>
      </w:r>
      <w:bookmarkEnd w:id="88"/>
      <w:r/>
      <w:bookmarkEnd w:id="89"/>
      <w:r/>
      <w:bookmarkEnd w:id="90"/>
      <w:r/>
      <w:bookmarkEnd w:id="91"/>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4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响应情况</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bCs/>
                <w:iCs/>
                <w:color w:val="auto"/>
                <w:szCs w:val="21"/>
                <w:highlight w:val="none"/>
              </w:rPr>
              <w:suppressLineNumbers w:val="0"/>
            </w:pPr>
            <w:r>
              <w:rPr>
                <w:rFonts w:hint="eastAsia" w:ascii="宋体" w:hAnsi="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28"/>
        <w:rPr>
          <w:rFonts w:hint="eastAsia" w:ascii="宋体" w:hAnsi="宋体" w:eastAsia="宋体" w:cs="宋体"/>
          <w:color w:val="auto"/>
          <w:sz w:val="32"/>
          <w:highlight w:val="none"/>
        </w:rPr>
      </w:pPr>
      <w:r/>
      <w:bookmarkStart w:id="92" w:name="_Toc29406"/>
      <w:r/>
      <w:bookmarkStart w:id="93" w:name="_Toc23689"/>
      <w:r/>
      <w:bookmarkStart w:id="94" w:name="_Toc23420"/>
      <w:r/>
      <w:bookmarkStart w:id="95" w:name="_Toc23068"/>
      <w:r>
        <w:rPr>
          <w:rFonts w:hint="eastAsia" w:ascii="宋体" w:hAnsi="宋体" w:eastAsia="宋体" w:cs="宋体"/>
          <w:color w:val="auto"/>
          <w:sz w:val="32"/>
          <w:highlight w:val="none"/>
        </w:rPr>
        <w:t xml:space="preserve">三、非实质性响应对照表</w:t>
      </w:r>
      <w:bookmarkEnd w:id="92"/>
      <w:r/>
      <w:bookmarkEnd w:id="93"/>
      <w:r/>
      <w:bookmarkEnd w:id="94"/>
      <w:r/>
      <w:bookmarkEnd w:id="95"/>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4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响应情况</w:t>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Cs w:val="21"/>
                <w:highlight w:val="none"/>
                <w:lang w:eastAsia="zh-CN"/>
              </w:rPr>
              <w:suppressLineNumbers w:val="0"/>
            </w:pPr>
            <w:r>
              <w:rPr>
                <w:rFonts w:hint="eastAsia" w:ascii="宋体" w:hAnsi="宋体" w:cs="宋体"/>
                <w:iCs/>
                <w:color w:val="auto"/>
                <w:szCs w:val="21"/>
                <w:highlight w:val="none"/>
                <w:lang w:eastAsia="zh-CN"/>
              </w:rPr>
              <w:t xml:space="preserve">《</w:t>
            </w:r>
            <w:r>
              <w:rPr>
                <w:rFonts w:hint="eastAsia" w:ascii="宋体" w:hAnsi="宋体" w:cs="宋体"/>
                <w:iCs/>
                <w:color w:val="auto"/>
                <w:szCs w:val="21"/>
                <w:highlight w:val="none"/>
                <w:lang w:val="en-US" w:eastAsia="zh-CN"/>
              </w:rPr>
              <w:t xml:space="preserve">中小企业声明函</w:t>
            </w:r>
            <w:r>
              <w:rPr>
                <w:rFonts w:hint="eastAsia" w:ascii="宋体" w:hAnsi="宋体" w:cs="宋体"/>
                <w:iCs/>
                <w:color w:val="auto"/>
                <w:szCs w:val="21"/>
                <w:highlight w:val="none"/>
                <w:lang w:eastAsia="zh-CN"/>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0070c0"/>
                <w:szCs w:val="21"/>
                <w:highlight w:val="none"/>
              </w:rPr>
              <w:suppressLineNumbers w:val="0"/>
            </w:pPr>
            <w:r>
              <w:rPr>
                <w:rFonts w:hint="eastAsia" w:ascii="宋体" w:hAnsi="宋体" w:cs="宋体"/>
                <w:iCs/>
                <w:color w:val="0070c0"/>
                <w:szCs w:val="21"/>
                <w:highlight w:val="none"/>
              </w:rPr>
              <w:t xml:space="preserve">《</w:t>
            </w:r>
            <w:r>
              <w:rPr>
                <w:rFonts w:hint="eastAsia" w:ascii="宋体" w:hAnsi="宋体" w:cs="宋体"/>
                <w:iCs/>
                <w:color w:val="0070c0"/>
                <w:szCs w:val="21"/>
                <w:highlight w:val="none"/>
              </w:rPr>
              <w:t xml:space="preserve">关于符合本国产品标准的声明函</w:t>
            </w:r>
            <w:r>
              <w:rPr>
                <w:rFonts w:hint="eastAsia" w:ascii="宋体" w:hAnsi="宋体" w:cs="宋体"/>
                <w:iCs/>
                <w:color w:val="0070c0"/>
                <w:szCs w:val="21"/>
                <w:highlight w:val="none"/>
              </w:rPr>
              <w:t xml:space="preserve">》</w:t>
            </w:r>
            <w:r>
              <w:rPr>
                <w:color w:val="0070c0"/>
              </w:rP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软件和信息技术服务业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软件和信息技术服务业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3、企业声明函请完整填写，中标后将公示。</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5、声明函应涵盖本项目(分包)所有货物，否则价格不作扣除。</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日 期：</w:t>
      </w:r>
      <w:r/>
    </w:p>
    <w:p>
      <w:pPr>
        <w:rPr>
          <w:rStyle w:val="1054"/>
          <w:rFonts w:hint="eastAsia" w:ascii="宋体" w:hAnsi="宋体" w:cs="宋体"/>
          <w:color w:val="auto"/>
          <w:szCs w:val="21"/>
          <w:highlight w:val="none"/>
        </w:rPr>
      </w:pPr>
      <w:r>
        <w:rPr>
          <w:rStyle w:val="1054"/>
          <w:rFonts w:hint="eastAsia" w:ascii="宋体" w:hAnsi="宋体" w:cs="宋体"/>
          <w:color w:val="auto"/>
          <w:szCs w:val="21"/>
          <w:highlight w:val="none"/>
        </w:rPr>
        <w:br w:type="page" w:clear="all"/>
      </w:r>
      <w:r>
        <w:rPr>
          <w:rStyle w:val="1054"/>
          <w:rFonts w:hint="eastAsia" w:ascii="宋体" w:hAnsi="宋体" w:cs="宋体"/>
          <w:color w:val="auto"/>
          <w:szCs w:val="21"/>
          <w:highlight w:val="none"/>
        </w:rPr>
        <w:t xml:space="preserve">中小微企业划型标准</w:t>
      </w:r>
      <w:r/>
    </w:p>
    <w:p>
      <w:pPr>
        <w:pStyle w:val="1049"/>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54"/>
          <w:rFonts w:hint="eastAsia" w:ascii="宋体" w:hAnsi="宋体" w:cs="宋体"/>
          <w:color w:val="auto"/>
          <w:sz w:val="21"/>
          <w:szCs w:val="21"/>
          <w:highlight w:val="none"/>
        </w:rPr>
        <w:t xml:space="preserve">中小微企业划型标准如下：</w:t>
      </w:r>
      <w:r/>
    </w:p>
    <w:tbl>
      <w:tblPr>
        <w:tblStyle w:val="848"/>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49"/>
              <w:ind w:left="0" w:right="0"/>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49"/>
              <w:ind w:left="0" w:right="0" w:firstLine="42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054"/>
                <w:rFonts w:hint="eastAsia" w:ascii="宋体" w:hAnsi="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bl>
    <w:p>
      <w:pPr>
        <w:pStyle w:val="1049"/>
        <w:ind w:firstLine="810"/>
        <w:spacing w:before="300" w:after="452" w:line="360" w:lineRule="auto"/>
        <w:widowControl/>
        <w:rPr>
          <w:rStyle w:val="1054"/>
          <w:rFonts w:hint="eastAsia" w:ascii="宋体" w:hAnsi="宋体" w:cs="宋体"/>
          <w:color w:val="auto"/>
          <w:sz w:val="21"/>
          <w:szCs w:val="21"/>
          <w:highlight w:val="none"/>
        </w:rPr>
      </w:pPr>
      <w:r>
        <w:rPr>
          <w:rStyle w:val="1054"/>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29"/>
        <w:rPr>
          <w:rFonts w:hint="eastAsia" w:ascii="宋体" w:hAnsi="宋体" w:cs="宋体"/>
          <w:color w:val="auto"/>
          <w:highlight w:val="none"/>
        </w:rPr>
      </w:pPr>
      <w:r>
        <w:rPr>
          <w:rStyle w:val="1054"/>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rPr>
        <w:t xml:space="preserve">单位的采购文件编号为</w:t>
      </w:r>
      <w:r>
        <w:rPr>
          <w:rFonts w:hint="eastAsia" w:ascii="宋体" w:hAnsi="宋体"/>
          <w:color w:val="auto"/>
          <w:sz w:val="24"/>
          <w:szCs w:val="21"/>
          <w:highlight w:val="none"/>
          <w:u w:val="single"/>
          <w:lang w:val="en-US" w:eastAsia="zh-CN"/>
        </w:rPr>
        <w:t xml:space="preserve">JSZC-321000-SWGC-G2026-0015号</w:t>
      </w:r>
      <w:r>
        <w:rPr>
          <w:rFonts w:hint="eastAsia" w:ascii="宋体" w:hAnsi="宋体"/>
          <w:color w:val="auto"/>
          <w:sz w:val="24"/>
          <w:szCs w:val="21"/>
          <w:highlight w:val="none"/>
          <w:u w:val="single"/>
          <w:lang w:val="en-US" w:eastAsia="zh-CN"/>
        </w:rPr>
        <w:tab/>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none"/>
          <w:lang w:val="en-US" w:eastAsia="zh-CN"/>
        </w:rPr>
        <w:t xml:space="preserve">  </w:t>
      </w:r>
      <w:r>
        <w:rPr>
          <w:rFonts w:hint="eastAsia" w:ascii="宋体" w:hAnsi="宋体"/>
          <w:color w:val="auto"/>
          <w:sz w:val="24"/>
          <w:szCs w:val="21"/>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59" w:firstLine="624"/>
        <w:jc w:val="center"/>
        <w:spacing w:line="400" w:lineRule="exact"/>
        <w:tabs>
          <w:tab w:val="left" w:pos="4860" w:leader="none"/>
        </w:tabs>
        <w:rPr>
          <w:rFonts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w:t>
      </w:r>
      <w:r>
        <w:rPr>
          <w:rFonts w:hint="eastAsia" w:ascii="宋体" w:hAnsi="宋体"/>
          <w:color w:val="auto"/>
          <w:sz w:val="24"/>
          <w:szCs w:val="21"/>
          <w:highlight w:val="none"/>
          <w:lang w:val="en-US" w:eastAsia="zh-CN"/>
        </w:rPr>
        <w:t xml:space="preserve">公章</w:t>
      </w:r>
      <w:r>
        <w:rPr>
          <w:rFonts w:hint="eastAsia" w:ascii="宋体" w:hAnsi="宋体"/>
          <w:color w:val="auto"/>
          <w:sz w:val="24"/>
          <w:szCs w:val="21"/>
          <w:highlight w:val="none"/>
        </w:rPr>
        <w:t xml:space="preserve">）：</w:t>
      </w:r>
      <w:r/>
    </w:p>
    <w:p>
      <w:pPr>
        <w:ind w:right="1559" w:firstLine="480"/>
        <w:jc w:val="center"/>
        <w:spacing w:line="400"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shd w:val="nil"/>
        <w:rPr>
          <w:sz w:val="21"/>
          <w:szCs w:val="21"/>
        </w:rPr>
      </w:pPr>
      <w:r>
        <w:rPr>
          <w:rFonts w:ascii="Arial" w:hAnsi="Arial" w:eastAsia="Arial" w:cs="Arial"/>
          <w:b/>
          <w:color w:val="000000"/>
          <w:sz w:val="24"/>
          <w:highlight w:val="none"/>
        </w:rPr>
        <w:br w:type="page" w:clear="all"/>
      </w:r>
      <w:r>
        <w:rPr>
          <w:rFonts w:ascii="Arial" w:hAnsi="Arial" w:eastAsia="Arial" w:cs="Arial"/>
          <w:b/>
          <w:color w:val="000000"/>
          <w:sz w:val="24"/>
          <w:highlight w:val="none"/>
        </w:rPr>
      </w:r>
    </w:p>
    <w:p>
      <w:pPr>
        <w:ind w:left="0" w:right="0" w:firstLine="0"/>
        <w:jc w:val="center"/>
        <w:spacing w:before="0" w:after="0"/>
        <w:rPr>
          <w:rFonts w:ascii="Arial" w:hAnsi="Arial" w:eastAsia="Arial" w:cs="Arial"/>
          <w:b/>
          <w:bCs/>
          <w:color w:val="0070c0"/>
          <w:sz w:val="24"/>
          <w:szCs w:val="24"/>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70c0"/>
          <w:sz w:val="24"/>
        </w:rPr>
        <w:t xml:space="preserve">关于符合本国产品标准的声明函（采购包号：</w:t>
      </w:r>
      <w:r>
        <w:rPr>
          <w:rFonts w:ascii="Arial" w:hAnsi="Arial" w:eastAsia="Arial" w:cs="Arial"/>
          <w:b/>
          <w:color w:val="0070c0"/>
          <w:sz w:val="24"/>
        </w:rPr>
        <w:t xml:space="preserve">**</w:t>
      </w:r>
      <w:r>
        <w:rPr>
          <w:rFonts w:ascii="Arial" w:hAnsi="Arial" w:eastAsia="Arial" w:cs="Arial"/>
          <w:b/>
          <w:color w:val="0070c0"/>
          <w:sz w:val="24"/>
        </w:rPr>
      </w:r>
      <w:r/>
      <w:r>
        <w:rPr>
          <w:rFonts w:ascii="Arial" w:hAnsi="Arial" w:eastAsia="Arial" w:cs="Arial"/>
          <w:b/>
          <w:color w:val="0070c0"/>
          <w:sz w:val="24"/>
        </w:rPr>
      </w:r>
      <w:r/>
      <w:r>
        <w:rPr>
          <w:rFonts w:ascii="Arial" w:hAnsi="Arial" w:eastAsia="Arial" w:cs="Arial"/>
          <w:b/>
          <w:color w:val="0070c0"/>
          <w:sz w:val="24"/>
        </w:rPr>
        <w:t xml:space="preserve">）</w:t>
      </w:r>
      <w:r>
        <w:rPr>
          <w:color w:val="0070c0"/>
        </w:rPr>
      </w:r>
    </w:p>
    <w:p>
      <w:pPr>
        <w:ind w:left="0" w:right="0" w:firstLine="420"/>
        <w:spacing w:before="0" w:after="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4"/>
        </w:rPr>
        <w:t xml:space="preserve"> </w:t>
      </w:r>
      <w:r>
        <w:rPr>
          <w:color w:val="0070c0"/>
        </w:rPr>
      </w:r>
    </w:p>
    <w:p>
      <w:pPr>
        <w:ind w:left="0" w:right="0" w:firstLine="420"/>
        <w:spacing w:before="0" w:after="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70c0"/>
        </w:rPr>
      </w:r>
    </w:p>
    <w:p>
      <w:pPr>
        <w:ind w:left="0" w:right="0" w:firstLine="42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4"/>
          <w:highlight w:val="white"/>
        </w:rPr>
        <w:t xml:space="preserve">1.</w:t>
      </w:r>
      <w:r>
        <w:rPr>
          <w:rFonts w:ascii="Arial" w:hAnsi="Arial" w:eastAsia="Arial" w:cs="Arial"/>
          <w:color w:val="0070c0"/>
          <w:sz w:val="24"/>
          <w:highlight w:val="white"/>
          <w:u w:val="single"/>
        </w:rPr>
        <w:t xml:space="preserve">（产品名称1）</w:t>
      </w:r>
      <w:r>
        <w:rPr>
          <w:rFonts w:ascii="Arial" w:hAnsi="Arial" w:eastAsia="Arial" w:cs="Arial"/>
          <w:color w:val="0070c0"/>
          <w:sz w:val="20"/>
          <w:highlight w:val="white"/>
          <w:vertAlign w:val="superscript"/>
        </w:rPr>
        <w:t xml:space="preserve">1</w:t>
      </w:r>
      <w:r>
        <w:rPr>
          <w:rFonts w:ascii="Arial" w:hAnsi="Arial" w:eastAsia="Arial" w:cs="Arial"/>
          <w:color w:val="0070c0"/>
          <w:sz w:val="24"/>
          <w:highlight w:val="white"/>
        </w:rPr>
        <w:t xml:space="preserve">，生产厂为</w:t>
      </w:r>
      <w:r>
        <w:rPr>
          <w:rFonts w:ascii="Arial" w:hAnsi="Arial" w:eastAsia="Arial" w:cs="Arial"/>
          <w:color w:val="0070c0"/>
          <w:sz w:val="24"/>
          <w:highlight w:val="white"/>
          <w:u w:val="single"/>
        </w:rPr>
        <w:t xml:space="preserve">（厂名）</w:t>
      </w:r>
      <w:r>
        <w:rPr>
          <w:rFonts w:ascii="Arial" w:hAnsi="Arial" w:eastAsia="Arial" w:cs="Arial"/>
          <w:color w:val="0070c0"/>
          <w:sz w:val="20"/>
          <w:highlight w:val="white"/>
          <w:vertAlign w:val="superscript"/>
        </w:rPr>
        <w:t xml:space="preserve">2</w:t>
      </w:r>
      <w:r>
        <w:rPr>
          <w:rFonts w:ascii="Arial" w:hAnsi="Arial" w:eastAsia="Arial" w:cs="Arial"/>
          <w:color w:val="0070c0"/>
          <w:sz w:val="24"/>
          <w:highlight w:val="white"/>
        </w:rPr>
        <w:t xml:space="preserve">，厂址为</w:t>
      </w:r>
      <w:r>
        <w:rPr>
          <w:rFonts w:ascii="Arial" w:hAnsi="Arial" w:eastAsia="Arial" w:cs="Arial"/>
          <w:color w:val="0070c0"/>
          <w:sz w:val="24"/>
          <w:highlight w:val="white"/>
          <w:u w:val="single"/>
        </w:rPr>
        <w:t xml:space="preserve">（生产厂址）</w:t>
      </w:r>
      <w:r>
        <w:rPr>
          <w:rFonts w:ascii="Arial" w:hAnsi="Arial" w:eastAsia="Arial" w:cs="Arial"/>
          <w:color w:val="0070c0"/>
          <w:sz w:val="24"/>
          <w:highlight w:val="white"/>
        </w:rPr>
        <w:t xml:space="preserve">。</w:t>
      </w:r>
      <w:r>
        <w:rPr>
          <w:rFonts w:ascii="Arial" w:hAnsi="Arial" w:eastAsia="Arial" w:cs="Arial"/>
          <w:color w:val="0070c0"/>
          <w:sz w:val="24"/>
          <w:highlight w:val="white"/>
          <w:u w:val="single"/>
        </w:rPr>
        <w:t xml:space="preserve"> （产品名称1） </w:t>
      </w:r>
      <w:r>
        <w:rPr>
          <w:rFonts w:ascii="Arial" w:hAnsi="Arial" w:eastAsia="Arial" w:cs="Arial"/>
          <w:color w:val="0070c0"/>
          <w:sz w:val="24"/>
          <w:highlight w:val="white"/>
        </w:rPr>
        <w:t xml:space="preserve">的中国境内生产的组件成本占比≥</w:t>
      </w:r>
      <w:r>
        <w:rPr>
          <w:rFonts w:ascii="Arial" w:hAnsi="Arial" w:eastAsia="Arial" w:cs="Arial"/>
          <w:color w:val="0070c0"/>
          <w:sz w:val="24"/>
          <w:highlight w:val="white"/>
          <w:u w:val="single"/>
        </w:rPr>
        <w:t xml:space="preserve">（规定比例）</w:t>
      </w:r>
      <w:r>
        <w:rPr>
          <w:rFonts w:ascii="Arial" w:hAnsi="Arial" w:eastAsia="Arial" w:cs="Arial"/>
          <w:color w:val="0070c0"/>
          <w:sz w:val="20"/>
          <w:highlight w:val="white"/>
          <w:vertAlign w:val="superscript"/>
        </w:rPr>
        <w:t xml:space="preserve">3</w:t>
      </w:r>
      <w:r>
        <w:rPr>
          <w:rFonts w:ascii="Arial" w:hAnsi="Arial" w:eastAsia="Arial" w:cs="Arial"/>
          <w:color w:val="0070c0"/>
          <w:sz w:val="24"/>
          <w:highlight w:val="white"/>
        </w:rPr>
        <w:t xml:space="preserve">。</w:t>
      </w:r>
      <w:r>
        <w:rPr>
          <w:rFonts w:ascii="Arial" w:hAnsi="Arial" w:eastAsia="Arial" w:cs="Arial"/>
          <w:color w:val="0070c0"/>
          <w:sz w:val="24"/>
          <w:highlight w:val="white"/>
          <w:u w:val="single"/>
        </w:rPr>
        <w:t xml:space="preserve">（产品名称1）</w:t>
      </w:r>
      <w:r>
        <w:rPr>
          <w:rFonts w:ascii="Arial" w:hAnsi="Arial" w:eastAsia="Arial" w:cs="Arial"/>
          <w:color w:val="0070c0"/>
          <w:sz w:val="24"/>
          <w:highlight w:val="white"/>
        </w:rPr>
        <w:t xml:space="preserve">的</w:t>
      </w:r>
      <w:r>
        <w:rPr>
          <w:rFonts w:ascii="Arial" w:hAnsi="Arial" w:eastAsia="Arial" w:cs="Arial"/>
          <w:color w:val="0070c0"/>
          <w:sz w:val="24"/>
          <w:highlight w:val="white"/>
          <w:u w:val="single"/>
        </w:rPr>
        <w:t xml:space="preserve">（关键组件）</w:t>
      </w:r>
      <w:r>
        <w:rPr>
          <w:rFonts w:ascii="Arial" w:hAnsi="Arial" w:eastAsia="Arial" w:cs="Arial"/>
          <w:color w:val="0070c0"/>
          <w:sz w:val="20"/>
          <w:highlight w:val="white"/>
          <w:vertAlign w:val="superscript"/>
        </w:rPr>
        <w:t xml:space="preserve">4</w:t>
      </w:r>
      <w:r>
        <w:rPr>
          <w:rFonts w:ascii="Arial" w:hAnsi="Arial" w:eastAsia="Arial" w:cs="Arial"/>
          <w:color w:val="0070c0"/>
          <w:sz w:val="24"/>
          <w:highlight w:val="white"/>
        </w:rPr>
        <w:t xml:space="preserve">在中国境内生产。</w:t>
      </w:r>
      <w:r>
        <w:rPr>
          <w:rFonts w:ascii="Arial" w:hAnsi="Arial" w:eastAsia="Arial" w:cs="Arial"/>
          <w:color w:val="0070c0"/>
          <w:sz w:val="24"/>
          <w:highlight w:val="white"/>
          <w:u w:val="single"/>
        </w:rPr>
        <w:t xml:space="preserve">（产品名称1）</w:t>
      </w:r>
      <w:r>
        <w:rPr>
          <w:rFonts w:ascii="Arial" w:hAnsi="Arial" w:eastAsia="Arial" w:cs="Arial"/>
          <w:color w:val="0070c0"/>
          <w:sz w:val="24"/>
          <w:highlight w:val="white"/>
        </w:rPr>
        <w:t xml:space="preserve">的</w:t>
      </w:r>
      <w:r>
        <w:rPr>
          <w:rFonts w:ascii="Arial" w:hAnsi="Arial" w:eastAsia="Arial" w:cs="Arial"/>
          <w:color w:val="0070c0"/>
          <w:sz w:val="24"/>
          <w:highlight w:val="white"/>
          <w:u w:val="single"/>
        </w:rPr>
        <w:t xml:space="preserve">（关键工序）</w:t>
      </w:r>
      <w:r>
        <w:rPr>
          <w:rFonts w:ascii="Arial" w:hAnsi="Arial" w:eastAsia="Arial" w:cs="Arial"/>
          <w:color w:val="0070c0"/>
          <w:sz w:val="20"/>
          <w:highlight w:val="white"/>
          <w:vertAlign w:val="superscript"/>
        </w:rPr>
        <w:t xml:space="preserve">5</w:t>
      </w:r>
      <w:r>
        <w:rPr>
          <w:rFonts w:ascii="Arial" w:hAnsi="Arial" w:eastAsia="Arial" w:cs="Arial"/>
          <w:color w:val="0070c0"/>
          <w:sz w:val="24"/>
          <w:highlight w:val="white"/>
        </w:rPr>
        <w:t xml:space="preserve">在中国境内完成。</w:t>
      </w:r>
      <w:r>
        <w:rPr>
          <w:color w:val="0070c0"/>
        </w:rPr>
      </w:r>
    </w:p>
    <w:p>
      <w:pPr>
        <w:ind w:left="0" w:right="0" w:firstLine="420"/>
        <w:spacing w:before="30" w:after="30"/>
        <w:rPr>
          <w:color w:val="0070c0"/>
        </w:rPr>
        <w:pBdr>
          <w:top w:val="none" w:color="000000" w:sz="4" w:space="0"/>
          <w:left w:val="none" w:color="000000" w:sz="4" w:space="0"/>
          <w:bottom w:val="none" w:color="000000" w:sz="4" w:space="0"/>
          <w:right w:val="none" w:color="000000" w:sz="4" w:space="0"/>
        </w:pBdr>
      </w:pPr>
      <w:r>
        <w:rPr>
          <w:color w:val="0070c0"/>
        </w:rPr>
      </w:r>
      <w:r>
        <w:rPr>
          <w:rFonts w:ascii="Arial" w:hAnsi="Arial" w:eastAsia="Arial" w:cs="Arial"/>
          <w:color w:val="0070c0"/>
          <w:sz w:val="24"/>
          <w:highlight w:val="white"/>
        </w:rPr>
        <w:t xml:space="preserve">2.</w:t>
      </w:r>
      <w:r>
        <w:rPr>
          <w:rFonts w:ascii="Arial" w:hAnsi="Arial" w:eastAsia="Arial" w:cs="Arial"/>
          <w:color w:val="0070c0"/>
          <w:sz w:val="24"/>
          <w:highlight w:val="white"/>
          <w:u w:val="single"/>
        </w:rPr>
        <w:t xml:space="preserve">（产品名称2）</w:t>
      </w:r>
      <w:r>
        <w:rPr>
          <w:rFonts w:ascii="Arial" w:hAnsi="Arial" w:eastAsia="Arial" w:cs="Arial"/>
          <w:color w:val="0070c0"/>
          <w:sz w:val="24"/>
          <w:highlight w:val="white"/>
        </w:rPr>
        <w:t xml:space="preserve">，生产厂为</w:t>
      </w:r>
      <w:r>
        <w:rPr>
          <w:rFonts w:ascii="Arial" w:hAnsi="Arial" w:eastAsia="Arial" w:cs="Arial"/>
          <w:color w:val="0070c0"/>
          <w:sz w:val="24"/>
          <w:highlight w:val="white"/>
          <w:u w:val="single"/>
        </w:rPr>
        <w:t xml:space="preserve">（厂名）</w:t>
      </w:r>
      <w:r>
        <w:rPr>
          <w:rFonts w:ascii="Arial" w:hAnsi="Arial" w:eastAsia="Arial" w:cs="Arial"/>
          <w:color w:val="0070c0"/>
          <w:sz w:val="24"/>
          <w:highlight w:val="white"/>
        </w:rPr>
        <w:t xml:space="preserve">，厂址为</w:t>
      </w:r>
      <w:r>
        <w:rPr>
          <w:rFonts w:ascii="Arial" w:hAnsi="Arial" w:eastAsia="Arial" w:cs="Arial"/>
          <w:color w:val="0070c0"/>
          <w:sz w:val="24"/>
          <w:highlight w:val="white"/>
          <w:u w:val="single"/>
        </w:rPr>
        <w:t xml:space="preserve">（生产厂址）</w:t>
      </w:r>
      <w:r>
        <w:rPr>
          <w:rFonts w:ascii="Arial" w:hAnsi="Arial" w:eastAsia="Arial" w:cs="Arial"/>
          <w:color w:val="0070c0"/>
          <w:sz w:val="24"/>
          <w:highlight w:val="white"/>
        </w:rPr>
        <w:t xml:space="preserve">。</w:t>
      </w:r>
      <w:r>
        <w:rPr>
          <w:rFonts w:ascii="Arial" w:hAnsi="Arial" w:eastAsia="Arial" w:cs="Arial"/>
          <w:color w:val="0070c0"/>
          <w:sz w:val="24"/>
          <w:highlight w:val="white"/>
          <w:u w:val="single"/>
        </w:rPr>
        <w:t xml:space="preserve">（产品名称2）</w:t>
      </w:r>
      <w:r>
        <w:rPr>
          <w:rFonts w:ascii="Arial" w:hAnsi="Arial" w:eastAsia="Arial" w:cs="Arial"/>
          <w:color w:val="0070c0"/>
          <w:sz w:val="24"/>
          <w:highlight w:val="white"/>
        </w:rPr>
        <w:t xml:space="preserve">的中国境内生产的组件成本占比≥</w:t>
      </w:r>
      <w:r>
        <w:rPr>
          <w:rFonts w:ascii="Arial" w:hAnsi="Arial" w:eastAsia="Arial" w:cs="Arial"/>
          <w:color w:val="0070c0"/>
          <w:sz w:val="24"/>
          <w:highlight w:val="white"/>
          <w:u w:val="single"/>
        </w:rPr>
        <w:t xml:space="preserve">（规定比例）</w:t>
      </w:r>
      <w:r>
        <w:rPr>
          <w:rFonts w:ascii="Arial" w:hAnsi="Arial" w:eastAsia="Arial" w:cs="Arial"/>
          <w:color w:val="0070c0"/>
          <w:sz w:val="24"/>
          <w:highlight w:val="white"/>
        </w:rPr>
        <w:t xml:space="preserve">。</w:t>
      </w:r>
      <w:r>
        <w:rPr>
          <w:rFonts w:ascii="Arial" w:hAnsi="Arial" w:eastAsia="Arial" w:cs="Arial"/>
          <w:color w:val="0070c0"/>
          <w:sz w:val="24"/>
          <w:highlight w:val="white"/>
          <w:u w:val="single"/>
        </w:rPr>
        <w:t xml:space="preserve">（产品名称2）</w:t>
      </w:r>
      <w:r>
        <w:rPr>
          <w:rFonts w:ascii="Arial" w:hAnsi="Arial" w:eastAsia="Arial" w:cs="Arial"/>
          <w:color w:val="0070c0"/>
          <w:sz w:val="24"/>
          <w:highlight w:val="white"/>
        </w:rPr>
        <w:t xml:space="preserve">的</w:t>
      </w:r>
      <w:r>
        <w:rPr>
          <w:rFonts w:ascii="Arial" w:hAnsi="Arial" w:eastAsia="Arial" w:cs="Arial"/>
          <w:color w:val="0070c0"/>
          <w:sz w:val="24"/>
          <w:highlight w:val="white"/>
          <w:u w:val="single"/>
        </w:rPr>
        <w:t xml:space="preserve">（关键组件）</w:t>
      </w:r>
      <w:r>
        <w:rPr>
          <w:rFonts w:ascii="Arial" w:hAnsi="Arial" w:eastAsia="Arial" w:cs="Arial"/>
          <w:color w:val="0070c0"/>
          <w:sz w:val="24"/>
          <w:highlight w:val="white"/>
        </w:rPr>
        <w:t xml:space="preserve">在中国境内生产。</w:t>
      </w:r>
      <w:r>
        <w:rPr>
          <w:rFonts w:ascii="Arial" w:hAnsi="Arial" w:eastAsia="Arial" w:cs="Arial"/>
          <w:color w:val="0070c0"/>
          <w:sz w:val="24"/>
          <w:highlight w:val="white"/>
          <w:u w:val="single"/>
        </w:rPr>
        <w:t xml:space="preserve">（产品名称1）</w:t>
      </w:r>
      <w:r>
        <w:rPr>
          <w:rFonts w:ascii="Arial" w:hAnsi="Arial" w:eastAsia="Arial" w:cs="Arial"/>
          <w:color w:val="0070c0"/>
          <w:sz w:val="24"/>
          <w:highlight w:val="white"/>
        </w:rPr>
        <w:t xml:space="preserve">的</w:t>
      </w:r>
      <w:r>
        <w:rPr>
          <w:rFonts w:ascii="Arial" w:hAnsi="Arial" w:eastAsia="Arial" w:cs="Arial"/>
          <w:color w:val="0070c0"/>
          <w:sz w:val="24"/>
          <w:highlight w:val="white"/>
          <w:u w:val="single"/>
        </w:rPr>
        <w:t xml:space="preserve">（关键工序）</w:t>
      </w:r>
      <w:r>
        <w:rPr>
          <w:rFonts w:ascii="Arial" w:hAnsi="Arial" w:eastAsia="Arial" w:cs="Arial"/>
          <w:color w:val="0070c0"/>
          <w:sz w:val="24"/>
          <w:highlight w:val="white"/>
        </w:rPr>
        <w:t xml:space="preserve">在中国境内完成。</w:t>
      </w:r>
      <w:r>
        <w:rPr>
          <w:color w:val="0070c0"/>
        </w:rPr>
      </w:r>
    </w:p>
    <w:p>
      <w:pPr>
        <w:ind w:left="0" w:right="0" w:firstLine="42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4"/>
          <w:highlight w:val="white"/>
        </w:rPr>
        <w:t xml:space="preserve">……</w:t>
      </w:r>
      <w:r>
        <w:rPr>
          <w:color w:val="0070c0"/>
        </w:rPr>
      </w:r>
    </w:p>
    <w:p>
      <w:pPr>
        <w:ind w:left="0" w:right="0" w:firstLine="42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4"/>
          <w:highlight w:val="white"/>
        </w:rPr>
        <w:t xml:space="preserve">本公司（单位）对上述声明内容的真实性负责。如有虚假，愿承担相应法律责任。</w:t>
      </w:r>
      <w:r>
        <w:rPr>
          <w:color w:val="0070c0"/>
        </w:rPr>
      </w:r>
    </w:p>
    <w:p>
      <w:pPr>
        <w:ind w:left="0" w:right="0" w:firstLine="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4"/>
        </w:rPr>
        <w:t xml:space="preserve"> </w:t>
      </w:r>
      <w:r>
        <w:rPr>
          <w:color w:val="0070c0"/>
        </w:rPr>
      </w:r>
    </w:p>
    <w:p>
      <w:pPr>
        <w:ind w:left="0" w:right="480" w:firstLine="372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4"/>
          <w:highlight w:val="white"/>
        </w:rPr>
        <w:t xml:space="preserve">公司（单位）名称（盖章）：　</w:t>
      </w:r>
      <w:r>
        <w:rPr>
          <w:color w:val="0070c0"/>
        </w:rPr>
      </w:r>
    </w:p>
    <w:p>
      <w:pPr>
        <w:ind w:left="0" w:right="0" w:firstLine="0"/>
        <w:jc w:val="center"/>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4"/>
          <w:highlight w:val="white"/>
        </w:rPr>
        <w:t xml:space="preserve">                                         日期：　   年　  月　  日         </w:t>
      </w:r>
      <w:r>
        <w:rPr>
          <w:color w:val="0070c0"/>
        </w:rPr>
      </w:r>
    </w:p>
    <w:p>
      <w:pPr>
        <w:ind w:left="0" w:right="0" w:firstLine="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4"/>
          <w:highlight w:val="white"/>
        </w:rPr>
        <w:t xml:space="preserve">__________________</w:t>
      </w:r>
      <w:r>
        <w:rPr>
          <w:color w:val="0070c0"/>
        </w:rPr>
      </w:r>
    </w:p>
    <w:p>
      <w:pPr>
        <w:ind w:left="0" w:right="0" w:firstLine="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2"/>
          <w:highlight w:val="white"/>
        </w:rPr>
        <w:t xml:space="preserve">1.产品如有型号，请在“产品名称”栏一并填写。</w:t>
      </w:r>
      <w:r>
        <w:rPr>
          <w:color w:val="0070c0"/>
        </w:rPr>
      </w:r>
    </w:p>
    <w:p>
      <w:pPr>
        <w:ind w:left="0" w:right="0" w:firstLine="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2"/>
          <w:highlight w:val="white"/>
        </w:rPr>
        <w:t xml:space="preserve">2.生产厂名与厂址应与生产厂营业执照载明的相关信息保持一致。</w:t>
      </w:r>
      <w:r>
        <w:rPr>
          <w:color w:val="0070c0"/>
        </w:rPr>
      </w:r>
    </w:p>
    <w:p>
      <w:pPr>
        <w:ind w:left="0" w:right="0" w:firstLine="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2"/>
          <w:highlight w:val="white"/>
        </w:rPr>
        <w:t xml:space="preserve">3.该产品的中国境内生产的组件成本占比相关要求实施前，“规定比例”栏可不填，下同。</w:t>
      </w:r>
      <w:r>
        <w:rPr>
          <w:color w:val="0070c0"/>
        </w:rPr>
      </w:r>
    </w:p>
    <w:p>
      <w:pPr>
        <w:ind w:left="0" w:right="0" w:firstLine="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2"/>
          <w:highlight w:val="white"/>
        </w:rPr>
        <w:t xml:space="preserve">4.该产品的关键组件要求实施前，“关键组件”栏可不填，下同。</w:t>
      </w:r>
      <w:r>
        <w:rPr>
          <w:color w:val="0070c0"/>
        </w:rPr>
      </w:r>
    </w:p>
    <w:p>
      <w:pPr>
        <w:ind w:left="0" w:right="0" w:firstLine="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2"/>
          <w:highlight w:val="white"/>
        </w:rPr>
        <w:t xml:space="preserve">5.该产品的关键工序要求实施前，“关键工序”栏可不填，下同。</w:t>
      </w:r>
      <w:r>
        <w:rPr>
          <w:color w:val="0070c0"/>
        </w:rPr>
      </w:r>
    </w:p>
    <w:p>
      <w:pPr>
        <w:ind w:left="0" w:right="0" w:firstLine="0"/>
        <w:spacing w:before="30" w:after="30"/>
        <w:rPr>
          <w:color w:val="0070c0"/>
        </w:rPr>
        <w:pBdr>
          <w:top w:val="none" w:color="000000" w:sz="4" w:space="0"/>
          <w:left w:val="none" w:color="000000" w:sz="4" w:space="0"/>
          <w:bottom w:val="none" w:color="000000" w:sz="4" w:space="0"/>
          <w:right w:val="none" w:color="000000" w:sz="4" w:space="0"/>
        </w:pBdr>
      </w:pPr>
      <w:r>
        <w:rPr>
          <w:rFonts w:ascii="Arial" w:hAnsi="Arial" w:eastAsia="Arial" w:cs="Arial"/>
          <w:color w:val="0070c0"/>
          <w:sz w:val="22"/>
          <w:highlight w:val="white"/>
        </w:rPr>
        <w:t xml:space="preserve">6.用斜线划除的地方无需填写。</w:t>
      </w:r>
      <w:r>
        <w:rPr>
          <w:color w:val="0070c0"/>
        </w:rPr>
      </w:r>
    </w:p>
    <w:p>
      <w:pPr>
        <w:jc w:val="left"/>
        <w:widowControl/>
        <w:rPr>
          <w:rFonts w:hint="eastAsia" w:ascii="宋体" w:hAnsi="宋体" w:cs="宋体"/>
          <w:b/>
          <w:bCs/>
          <w:color w:val="0070c0"/>
          <w:highlight w:val="none"/>
        </w:rPr>
      </w:pPr>
      <w:r>
        <w:rPr>
          <w:rFonts w:hint="eastAsia" w:ascii="宋体" w:hAnsi="宋体" w:cs="宋体"/>
          <w:b/>
          <w:bCs/>
          <w:color w:val="0070c0"/>
          <w:highlight w:val="none"/>
        </w:rPr>
      </w:r>
      <w:r>
        <w:rPr>
          <w:color w:val="0070c0"/>
        </w:rP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96" w:name="_Toc19910"/>
      <w:r/>
      <w:bookmarkStart w:id="97" w:name="_Toc25382"/>
      <w:r>
        <w:rPr>
          <w:rFonts w:hint="eastAsia" w:ascii="宋体" w:hAnsi="宋体" w:cs="宋体"/>
          <w:b/>
          <w:bCs/>
          <w:color w:val="auto"/>
          <w:sz w:val="32"/>
          <w:szCs w:val="44"/>
          <w:highlight w:val="none"/>
        </w:rPr>
        <w:t xml:space="preserve">四、开标一览表</w:t>
      </w:r>
      <w:bookmarkEnd w:id="96"/>
      <w:r/>
      <w:bookmarkEnd w:id="97"/>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分包号(如有)： </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r>
      <w:r/>
    </w:p>
    <w:tbl>
      <w:tblPr>
        <w:tblStyle w:val="84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1037"/>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1037"/>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064"/>
              <w:ind w:left="0" w:right="0" w:firstLine="0"/>
              <w:keepLines w:val="0"/>
              <w:keepNext w:val="0"/>
              <w:spacing w:before="0" w:beforeAutospacing="0" w:after="0" w:afterAutospacing="0" w:line="50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大写：</w:t>
            </w:r>
            <w:r/>
          </w:p>
          <w:p>
            <w:pPr>
              <w:pStyle w:val="1064"/>
              <w:ind w:left="0" w:right="0" w:firstLine="0"/>
              <w:keepLines w:val="0"/>
              <w:keepNext w:val="0"/>
              <w:spacing w:before="0" w:beforeAutospacing="0" w:after="0" w:afterAutospacing="0" w:line="50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小写：                             （人民币：元）</w:t>
            </w:r>
            <w:r/>
          </w:p>
          <w:p>
            <w:pPr>
              <w:pStyle w:val="1064"/>
              <w:ind w:left="0" w:right="0" w:firstLine="0"/>
              <w:keepLines w:val="0"/>
              <w:keepNext w:val="0"/>
              <w:spacing w:before="0" w:beforeAutospacing="0" w:after="0" w:afterAutospacing="0" w:line="50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trHeight w:val="1697"/>
        </w:trPr>
        <w:tc>
          <w:tcPr>
            <w:tcW w:w="1395" w:type="pct"/>
            <w:vAlign w:val="center"/>
            <w:textDirection w:val="lrTb"/>
            <w:noWrap w:val="false"/>
          </w:tcPr>
          <w:p>
            <w:pPr>
              <w:pStyle w:val="1037"/>
              <w:ind w:left="0" w:right="0"/>
              <w:keepLines w:val="0"/>
              <w:keepNext w:val="0"/>
              <w:spacing w:before="0" w:beforeAutospacing="0" w:after="0" w:afterAutospacing="0" w:line="300"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核心产品品牌</w:t>
            </w:r>
            <w:r/>
          </w:p>
        </w:tc>
        <w:tc>
          <w:tcPr>
            <w:tcW w:w="3604" w:type="pct"/>
            <w:vAlign w:val="center"/>
            <w:textDirection w:val="lrTb"/>
            <w:noWrap w:val="false"/>
          </w:tcPr>
          <w:p>
            <w:pPr>
              <w:pStyle w:val="1064"/>
              <w:ind w:left="0" w:right="0" w:firstLine="0"/>
              <w:keepLines w:val="0"/>
              <w:keepNext w:val="0"/>
              <w:spacing w:before="0" w:beforeAutospacing="0" w:after="0" w:afterAutospacing="0" w:line="50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rPr>
          <w:rFonts w:hint="eastAsia" w:ascii="宋体" w:hAnsi="宋体" w:cs="宋体"/>
          <w:color w:val="auto"/>
          <w:sz w:val="32"/>
          <w:szCs w:val="32"/>
          <w:highlight w:val="none"/>
        </w:rPr>
      </w:pPr>
      <w:r>
        <w:rPr>
          <w:rFonts w:hint="eastAsia" w:ascii="宋体" w:hAnsi="宋体" w:cs="宋体"/>
          <w:color w:val="auto"/>
          <w:szCs w:val="21"/>
          <w:highlight w:val="none"/>
        </w:rPr>
        <w:t xml:space="preserve">                                          </w:t>
      </w:r>
      <w:r/>
    </w:p>
    <w:p>
      <w:pPr>
        <w:pStyle w:val="1034"/>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34"/>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98" w:name="_Toc20323"/>
      <w:r/>
      <w:bookmarkStart w:id="99" w:name="_Toc17891"/>
      <w:r>
        <w:rPr>
          <w:rFonts w:hint="eastAsia" w:ascii="宋体" w:hAnsi="宋体" w:cs="宋体"/>
          <w:b/>
          <w:bCs/>
          <w:color w:val="auto"/>
          <w:sz w:val="32"/>
          <w:szCs w:val="44"/>
          <w:highlight w:val="none"/>
        </w:rPr>
        <w:t xml:space="preserve">五、投标产品配置及分项报价表</w:t>
      </w:r>
      <w:bookmarkEnd w:id="98"/>
      <w:r/>
      <w:bookmarkEnd w:id="99"/>
      <w:r/>
      <w:r/>
    </w:p>
    <w:tbl>
      <w:tblPr>
        <w:tblStyle w:val="848"/>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序号</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5</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7</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8</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产品</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名称</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品牌</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规格</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型号</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制造商名称</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产地</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交付期</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数量</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单价</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u w:val="single"/>
              </w:rPr>
              <w:suppressLineNumbers w:val="0"/>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highlight w:val="none"/>
              </w:rPr>
              <w:suppressLineNumbers w:val="0"/>
            </w:pPr>
            <w:r>
              <w:rPr>
                <w:rFonts w:hint="default" w:ascii="宋体" w:hAnsi="宋体"/>
                <w:color w:val="auto"/>
                <w:sz w:val="24"/>
                <w:szCs w:val="24"/>
                <w:highlight w:val="none"/>
              </w:rPr>
              <w:t xml:space="preserve">…</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434"/>
        </w:trPr>
        <w:tc>
          <w:tcPr>
            <w:gridSpan w:val="10"/>
            <w:tcW w:w="9263" w:type="dxa"/>
            <w:vAlign w:val="top"/>
            <w:textDirection w:val="lrTb"/>
            <w:noWrap w:val="false"/>
          </w:tcPr>
          <w:p>
            <w:pPr>
              <w:ind w:left="0" w:right="0"/>
              <w:keepLines w:val="0"/>
              <w:keepNext w:val="0"/>
              <w:spacing w:before="0" w:beforeAutospacing="0" w:after="0" w:afterAutospacing="0"/>
              <w:rPr>
                <w:rFonts w:hint="default" w:ascii="宋体" w:hAnsi="宋体"/>
                <w:color w:val="auto"/>
                <w:sz w:val="24"/>
                <w:szCs w:val="24"/>
                <w:highlight w:val="none"/>
                <w:u w:val="single"/>
              </w:rPr>
              <w:suppressLineNumbers w:val="0"/>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r>
        <w:trPr>
          <w:cantSplit/>
          <w:trHeight w:val="767"/>
        </w:trPr>
        <w:tc>
          <w:tcPr>
            <w:gridSpan w:val="10"/>
            <w:tcW w:w="9263" w:type="dxa"/>
            <w:vAlign w:val="top"/>
            <w:textDirection w:val="lrTb"/>
            <w:noWrap w:val="false"/>
          </w:tcPr>
          <w:p>
            <w:pPr>
              <w:pStyle w:val="869"/>
              <w:ind w:left="0" w:right="0"/>
              <w:keepLines w:val="0"/>
              <w:keepNext w:val="0"/>
              <w:spacing w:before="0" w:beforeAutospacing="0" w:after="0" w:afterAutospacing="0" w:line="0" w:lineRule="atLeast"/>
              <w:rPr>
                <w:rFonts w:hint="eastAsia"/>
                <w:color w:val="auto"/>
                <w:highlight w:val="none"/>
              </w:rPr>
              <w:suppressLineNumbers w:val="0"/>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1.投标报价采用总承包方式，“投标总报价”应包括所投货物（包含与货物相关的服务）费用、安装调试费、测试验收费、培训费、运行维护费用、税金、国际（如果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）国内运输保险、报关清关（如果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）、开证（如果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）、办理全套免税手续费用（如果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）及其他有关的为完成本项目发生的所有费用，招标文件中另有规定的除外。“投标总报价”数额为各“分项总价”之和。</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 w:val="24"/>
          <w:szCs w:val="24"/>
          <w:highlight w:val="none"/>
        </w:rPr>
        <w:t xml:space="preserve">“</w:t>
      </w:r>
      <w:r>
        <w:rPr>
          <w:rFonts w:hint="eastAsia" w:ascii="宋体" w:hAnsi="宋体"/>
          <w:color w:val="auto"/>
          <w:sz w:val="24"/>
          <w:szCs w:val="24"/>
          <w:highlight w:val="none"/>
        </w:rPr>
        <w:t xml:space="preserve">投标分项报价表</w:t>
      </w:r>
      <w:r>
        <w:rPr>
          <w:rFonts w:hint="eastAsia"/>
          <w:color w:val="auto"/>
          <w:sz w:val="24"/>
          <w:szCs w:val="24"/>
          <w:highlight w:val="none"/>
        </w:rPr>
        <w:t xml:space="preserve">”</w:t>
      </w:r>
      <w:r>
        <w:rPr>
          <w:rFonts w:hint="eastAsia" w:ascii="宋体" w:hAnsi="宋体"/>
          <w:color w:val="auto"/>
          <w:sz w:val="24"/>
          <w:szCs w:val="24"/>
          <w:highlight w:val="none"/>
        </w:rPr>
        <w:t xml:space="preserve">中“投标总报价”数额应当与“开标一览表”中“投标总报价”数额一致。</w:t>
      </w:r>
      <w:r/>
    </w:p>
    <w:p>
      <w:pPr>
        <w:spacing w:line="400" w:lineRule="exact"/>
        <w:rPr>
          <w:rFonts w:hint="eastAsia" w:ascii="宋体" w:hAnsi="宋体"/>
          <w:color w:val="auto"/>
          <w:sz w:val="24"/>
          <w:szCs w:val="24"/>
          <w:highlight w:val="none"/>
        </w:rPr>
      </w:pPr>
      <w:r>
        <w:rPr>
          <w:rFonts w:hint="eastAsia" w:ascii="方正魏碑_GBK" w:hAnsi="方正魏碑_GBK" w:eastAsia="方正魏碑_GBK" w:cs="方正魏碑_GBK"/>
          <w:color w:val="auto"/>
          <w:sz w:val="24"/>
          <w:szCs w:val="24"/>
          <w:highlight w:val="none"/>
        </w:rPr>
        <w:t xml:space="preserve">3</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1028"/>
        <w:rPr>
          <w:rFonts w:hint="eastAsia" w:ascii="宋体" w:hAnsi="宋体" w:eastAsia="宋体" w:cs="宋体"/>
          <w:color w:val="auto"/>
          <w:sz w:val="32"/>
          <w:highlight w:val="none"/>
        </w:rPr>
      </w:pPr>
      <w:r/>
      <w:bookmarkStart w:id="100" w:name="_Toc9678"/>
      <w:r/>
      <w:bookmarkStart w:id="101" w:name="_Toc4598"/>
      <w:r/>
      <w:bookmarkStart w:id="102" w:name="_Toc5967"/>
      <w:r/>
      <w:bookmarkStart w:id="103" w:name="_Toc16517"/>
      <w:r>
        <w:rPr>
          <w:rFonts w:hint="eastAsia" w:ascii="宋体" w:hAnsi="宋体" w:eastAsia="宋体" w:cs="宋体"/>
          <w:color w:val="auto"/>
          <w:sz w:val="32"/>
          <w:highlight w:val="none"/>
        </w:rPr>
        <w:t xml:space="preserve">六、技术参数响应及偏离表</w:t>
      </w:r>
      <w:bookmarkEnd w:id="100"/>
      <w:r/>
      <w:bookmarkEnd w:id="101"/>
      <w:r/>
      <w:bookmarkEnd w:id="102"/>
      <w:r/>
      <w:bookmarkEnd w:id="103"/>
      <w:r/>
      <w:r/>
    </w:p>
    <w:tbl>
      <w:tblPr>
        <w:tblStyle w:val="848"/>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注：1、按照基本技术要求详细填列。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2、行数不够，可自行添加。</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br w:type="page" w:clear="all"/>
      </w:r>
      <w:bookmarkStart w:id="104" w:name="_Hlt26955054"/>
      <w:r/>
      <w:bookmarkEnd w:id="104"/>
      <w:r/>
      <w:bookmarkStart w:id="105" w:name="_Toc16820"/>
      <w:r/>
      <w:bookmarkStart w:id="106" w:name="_Toc32154"/>
      <w:r>
        <w:rPr>
          <w:rFonts w:hint="eastAsia" w:ascii="宋体" w:hAnsi="宋体" w:cs="宋体"/>
          <w:b/>
          <w:bCs/>
          <w:color w:val="auto"/>
          <w:sz w:val="32"/>
          <w:szCs w:val="44"/>
          <w:highlight w:val="none"/>
        </w:rPr>
        <w:t xml:space="preserve">七、商务条款响应及偏离表</w:t>
      </w:r>
      <w:bookmarkEnd w:id="105"/>
      <w:r/>
      <w:bookmarkEnd w:id="106"/>
      <w:r/>
      <w:r/>
    </w:p>
    <w:tbl>
      <w:tblPr>
        <w:tblStyle w:val="848"/>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bookmarkStart w:id="107" w:name="_Hlt26955064"/>
            <w:r/>
            <w:bookmarkEnd w:id="107"/>
            <w:r/>
            <w:bookmarkStart w:id="108" w:name="_Hlt26671372"/>
            <w:r/>
            <w:bookmarkEnd w:id="108"/>
            <w:r/>
            <w:bookmarkStart w:id="109" w:name="_Hlt26609391"/>
            <w:r/>
            <w:bookmarkEnd w:id="109"/>
            <w:r/>
            <w:bookmarkStart w:id="110" w:name="_Hlt26671343"/>
            <w:r/>
            <w:bookmarkEnd w:id="110"/>
            <w:r/>
            <w:bookmarkStart w:id="111" w:name="_Hlt26580838"/>
            <w:r/>
            <w:bookmarkEnd w:id="111"/>
            <w:r/>
            <w:bookmarkStart w:id="112" w:name="_Hlt26782999"/>
            <w:r/>
            <w:bookmarkEnd w:id="112"/>
            <w:r/>
            <w:bookmarkStart w:id="113" w:name="_Hlt26955056"/>
            <w:r/>
            <w:bookmarkEnd w:id="113"/>
            <w:r/>
            <w:bookmarkStart w:id="114" w:name="_Hlt24879081"/>
            <w:r/>
            <w:bookmarkEnd w:id="114"/>
            <w:r>
              <w:rPr>
                <w:rFonts w:hint="eastAsia" w:ascii="宋体" w:hAnsi="宋体" w:cs="宋体"/>
                <w:color w:val="auto"/>
                <w:szCs w:val="21"/>
                <w:highlight w:val="none"/>
              </w:rPr>
              <w:t xml:space="preserve">项目</w:t>
            </w:r>
            <w:r/>
          </w:p>
        </w:tc>
        <w:tc>
          <w:tcPr>
            <w:tcW w:w="2122"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招标文件要求</w:t>
            </w:r>
            <w:r/>
          </w:p>
        </w:tc>
        <w:tc>
          <w:tcPr>
            <w:tcW w:w="1800"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是否响应</w:t>
            </w:r>
            <w:r/>
          </w:p>
        </w:tc>
        <w:tc>
          <w:tcPr>
            <w:tcW w:w="2561"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投标人的承诺或说明</w:t>
            </w:r>
            <w:r/>
          </w:p>
        </w:tc>
      </w:tr>
      <w:tr>
        <w:trPr>
          <w:trHeight w:val="624"/>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质保期</w:t>
            </w:r>
            <w:r/>
          </w:p>
        </w:tc>
        <w:tc>
          <w:tcPr>
            <w:tcW w:w="2122"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950"/>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售后技术服务要求</w:t>
            </w:r>
            <w:r/>
          </w:p>
        </w:tc>
        <w:tc>
          <w:tcPr>
            <w:tcW w:w="2122"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717"/>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交付时间</w:t>
            </w:r>
            <w:r/>
          </w:p>
        </w:tc>
        <w:tc>
          <w:tcPr>
            <w:tcW w:w="2122"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6"/>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交货方式</w:t>
            </w:r>
            <w:r/>
          </w:p>
        </w:tc>
        <w:tc>
          <w:tcPr>
            <w:tcW w:w="2122" w:type="dxa"/>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13"/>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交货地点</w:t>
            </w:r>
            <w:r/>
          </w:p>
        </w:tc>
        <w:tc>
          <w:tcPr>
            <w:tcW w:w="2122" w:type="dxa"/>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4"/>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付款方式</w:t>
            </w:r>
            <w:r/>
          </w:p>
        </w:tc>
        <w:tc>
          <w:tcPr>
            <w:tcW w:w="2122" w:type="dxa"/>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pPr>
      <w:r>
        <w:rPr>
          <w:rFonts w:hint="eastAsia" w:ascii="宋体" w:hAnsi="宋体" w:cs="宋体"/>
          <w:color w:val="auto"/>
          <w:sz w:val="30"/>
          <w:highlight w:val="none"/>
        </w:rPr>
      </w:r>
      <w:r/>
    </w:p>
    <w:p>
      <w:pPr>
        <w:pStyle w:val="1034"/>
        <w:ind w:firstLine="480"/>
        <w:rPr>
          <w:rFonts w:hint="eastAsia" w:ascii="宋体" w:hAnsi="宋体" w:cs="宋体"/>
          <w:color w:val="auto"/>
          <w:sz w:val="24"/>
          <w:highlight w:val="none"/>
        </w:rPr>
      </w:pPr>
      <w:r/>
      <w:bookmarkStart w:id="115" w:name="_Hlt26609389"/>
      <w:r/>
      <w:bookmarkEnd w:id="115"/>
      <w:r/>
      <w:bookmarkStart w:id="116" w:name="_Hlt26671374"/>
      <w:r/>
      <w:bookmarkEnd w:id="116"/>
      <w:r/>
      <w:bookmarkStart w:id="117" w:name="_Hlt26955066"/>
      <w:r/>
      <w:bookmarkEnd w:id="117"/>
      <w:r/>
      <w:bookmarkStart w:id="118" w:name="_Toc462564146"/>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jc w:val="center"/>
        <w:rPr>
          <w:rFonts w:hint="eastAsia" w:ascii="宋体" w:hAnsi="宋体" w:cs="宋体"/>
          <w:b/>
          <w:bCs/>
          <w:color w:val="auto"/>
          <w:sz w:val="32"/>
          <w:szCs w:val="44"/>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44"/>
          <w:highlight w:val="none"/>
        </w:rPr>
        <w:t xml:space="preserve">八、拟投入人员一览表</w:t>
      </w:r>
      <w:r/>
    </w:p>
    <w:tbl>
      <w:tblPr>
        <w:tblStyle w:val="8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743"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岗位</w:t>
            </w:r>
            <w:r/>
          </w:p>
        </w:tc>
        <w:tc>
          <w:tcPr>
            <w:tcW w:w="744"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姓 名</w:t>
            </w:r>
            <w:r/>
          </w:p>
        </w:tc>
        <w:tc>
          <w:tcPr>
            <w:tcW w:w="801"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性别</w:t>
            </w:r>
            <w:r/>
          </w:p>
        </w:tc>
        <w:tc>
          <w:tcPr>
            <w:tcW w:w="727"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学历</w:t>
            </w:r>
            <w:r/>
          </w:p>
        </w:tc>
        <w:tc>
          <w:tcPr>
            <w:tcW w:w="1365"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专业</w:t>
            </w:r>
            <w:r/>
          </w:p>
        </w:tc>
        <w:tc>
          <w:tcPr>
            <w:tcW w:w="1573"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8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bookmarkEnd w:id="118"/>
      <w:r/>
      <w:r/>
    </w:p>
    <w:p>
      <w:pPr>
        <w:jc w:val="center"/>
        <w:widowControl/>
        <w:rPr>
          <w:rFonts w:hint="eastAsia" w:ascii="宋体" w:hAnsi="宋体" w:cs="宋体"/>
          <w:b/>
          <w:color w:val="auto"/>
          <w:highlight w:val="none"/>
        </w:rPr>
      </w:pPr>
      <w:r/>
      <w:bookmarkStart w:id="119" w:name="_格式2__法定代表人授权书"/>
      <w:r/>
      <w:bookmarkEnd w:id="119"/>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主要标的信息（中标后将公示）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84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highlight w:val="none"/>
              </w:rPr>
              <w:suppressLineNumbers w:val="0"/>
            </w:pPr>
            <w:r>
              <w:rPr>
                <w:rFonts w:hint="eastAsia" w:ascii="宋体" w:hAnsi="宋体" w:cs="宋体"/>
                <w:color w:val="auto"/>
                <w:highlight w:val="none"/>
              </w:rPr>
              <w:t xml:space="preserve">货物类</w:t>
            </w:r>
            <w:r/>
          </w:p>
        </w:tc>
        <w:tc>
          <w:tcPr>
            <w:tcW w:w="378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highlight w:val="none"/>
              </w:rPr>
              <w:suppressLineNumbers w:val="0"/>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名称：</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品牌（如有）：</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规格型号：</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数量：</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单价：</w:t>
            </w:r>
            <w:r/>
          </w:p>
        </w:tc>
        <w:tc>
          <w:tcPr>
            <w:tcW w:w="3780"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名称：</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服务范围：</w:t>
            </w:r>
            <w:r/>
          </w:p>
          <w:p>
            <w:pPr>
              <w:ind w:left="0" w:right="0"/>
              <w:keepLines w:val="0"/>
              <w:keepNext w:val="0"/>
              <w:spacing w:before="0" w:beforeAutospacing="0" w:after="0" w:afterAutospacing="0" w:line="360" w:lineRule="auto"/>
              <w:rPr>
                <w:rFonts w:hint="eastAsia" w:ascii="宋体" w:hAnsi="宋体" w:cs="宋体"/>
                <w:color w:val="auto"/>
                <w:highlight w:val="none"/>
                <w:u w:val="single"/>
              </w:rPr>
              <w:suppressLineNumbers w:val="0"/>
            </w:pPr>
            <w:r>
              <w:rPr>
                <w:rFonts w:hint="eastAsia" w:ascii="宋体" w:hAnsi="宋体" w:cs="宋体"/>
                <w:color w:val="auto"/>
                <w:highlight w:val="none"/>
              </w:rPr>
              <w:t xml:space="preserve">服务要求：</w:t>
            </w:r>
            <w:r/>
          </w:p>
          <w:p>
            <w:pPr>
              <w:ind w:left="0" w:right="0"/>
              <w:keepLines w:val="0"/>
              <w:keepNext w:val="0"/>
              <w:spacing w:before="0" w:beforeAutospacing="0" w:after="0" w:afterAutospacing="0" w:line="360" w:lineRule="auto"/>
              <w:rPr>
                <w:rFonts w:hint="eastAsia" w:ascii="宋体" w:hAnsi="宋体" w:cs="宋体"/>
                <w:color w:val="auto"/>
                <w:highlight w:val="none"/>
                <w:u w:val="single"/>
              </w:rPr>
              <w:suppressLineNumbers w:val="0"/>
            </w:pPr>
            <w:r>
              <w:rPr>
                <w:rFonts w:hint="eastAsia" w:ascii="宋体" w:hAnsi="宋体" w:cs="宋体"/>
                <w:color w:val="auto"/>
                <w:highlight w:val="none"/>
              </w:rPr>
              <w:t xml:space="preserve">服务时间：</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自愿组成联合体，参加江苏省政府采购中心组织的采购编号为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项目（采购包号：**）的政府采购活动，我联合体指定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6"/>
        <w:jc w:val="right"/>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6"/>
        <w:spacing w:line="40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cs="宋体"/>
          <w:color w:val="auto"/>
          <w:highlight w:val="none"/>
        </w:rPr>
      </w:pPr>
      <w:r>
        <w:rPr>
          <w:rFonts w:hint="eastAsia" w:ascii="宋体" w:hAnsi="宋体" w:cs="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pPr>
    <w:r>
      <w:rPr>
        <w:rFonts w:hint="eastAsia"/>
        <w:lang w:eastAsia="zh-CN"/>
      </w:rPr>
      <w:t xml:space="preserve">JSZC-321000-SWGC-G2026-0015号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pPr>
    <w:r>
      <w:rPr>
        <w:rFonts w:hint="eastAsia"/>
        <w:lang w:eastAsia="zh-CN"/>
      </w:rPr>
      <w:t xml:space="preserve">JSZC-321000-SWGC-G2026-0015号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2"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7"/>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8">
    <w:multiLevelType w:val="hybridMultilevel"/>
    <w:lvl w:ilvl="0">
      <w:start w:val="1"/>
      <w:numFmt w:val="decimal"/>
      <w:isLgl w:val="false"/>
      <w:suff w:val="nothing"/>
      <w:lvlText w:val="(%1)"/>
      <w:lvlJc w:val="left"/>
      <w:pPr>
        <w:ind w:left="0" w:firstLine="0"/>
      </w:pPr>
      <w:rPr>
        <w:rFonts w:hint="default"/>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1"/>
  </w:num>
  <w:num w:numId="5">
    <w:abstractNumId w:val="6"/>
  </w:num>
  <w:num w:numId="6">
    <w:abstractNumId w:val="3"/>
  </w:num>
  <w:num w:numId="7">
    <w:abstractNumId w:val="9"/>
  </w:num>
  <w:num w:numId="8">
    <w:abstractNumId w:val="14"/>
  </w:num>
  <w:num w:numId="9">
    <w:abstractNumId w:val="12"/>
  </w:num>
  <w:num w:numId="10">
    <w:abstractNumId w:val="0"/>
  </w:num>
  <w:num w:numId="11">
    <w:abstractNumId w:val="10"/>
  </w:num>
  <w:num w:numId="12">
    <w:abstractNumId w:val="11"/>
  </w:num>
  <w:num w:numId="13">
    <w:abstractNumId w:val="13"/>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847"/>
    <w:link w:val="838"/>
    <w:uiPriority w:val="9"/>
    <w:rPr>
      <w:rFonts w:ascii="Arial" w:hAnsi="Arial" w:eastAsia="Arial" w:cs="Arial"/>
      <w:sz w:val="40"/>
      <w:szCs w:val="40"/>
    </w:rPr>
  </w:style>
  <w:style w:type="character" w:styleId="801">
    <w:name w:val="Heading 2 Char"/>
    <w:basedOn w:val="847"/>
    <w:link w:val="839"/>
    <w:uiPriority w:val="9"/>
    <w:rPr>
      <w:rFonts w:ascii="Arial" w:hAnsi="Arial" w:eastAsia="Arial" w:cs="Arial"/>
      <w:sz w:val="34"/>
    </w:rPr>
  </w:style>
  <w:style w:type="character" w:styleId="802">
    <w:name w:val="Heading 3 Char"/>
    <w:basedOn w:val="847"/>
    <w:link w:val="840"/>
    <w:uiPriority w:val="9"/>
    <w:rPr>
      <w:rFonts w:ascii="Arial" w:hAnsi="Arial" w:eastAsia="Arial" w:cs="Arial"/>
      <w:sz w:val="30"/>
      <w:szCs w:val="30"/>
    </w:rPr>
  </w:style>
  <w:style w:type="character" w:styleId="803">
    <w:name w:val="Heading 4 Char"/>
    <w:basedOn w:val="847"/>
    <w:link w:val="841"/>
    <w:uiPriority w:val="9"/>
    <w:rPr>
      <w:rFonts w:ascii="Arial" w:hAnsi="Arial" w:eastAsia="Arial" w:cs="Arial"/>
      <w:b/>
      <w:bCs/>
      <w:sz w:val="26"/>
      <w:szCs w:val="26"/>
    </w:rPr>
  </w:style>
  <w:style w:type="character" w:styleId="804">
    <w:name w:val="Heading 5 Char"/>
    <w:basedOn w:val="847"/>
    <w:link w:val="842"/>
    <w:uiPriority w:val="9"/>
    <w:rPr>
      <w:rFonts w:ascii="Arial" w:hAnsi="Arial" w:eastAsia="Arial" w:cs="Arial"/>
      <w:b/>
      <w:bCs/>
      <w:sz w:val="24"/>
      <w:szCs w:val="24"/>
    </w:rPr>
  </w:style>
  <w:style w:type="character" w:styleId="805">
    <w:name w:val="Heading 6 Char"/>
    <w:basedOn w:val="847"/>
    <w:link w:val="843"/>
    <w:uiPriority w:val="9"/>
    <w:rPr>
      <w:rFonts w:ascii="Arial" w:hAnsi="Arial" w:eastAsia="Arial" w:cs="Arial"/>
      <w:b/>
      <w:bCs/>
      <w:sz w:val="22"/>
      <w:szCs w:val="22"/>
    </w:rPr>
  </w:style>
  <w:style w:type="character" w:styleId="806">
    <w:name w:val="Heading 7 Char"/>
    <w:basedOn w:val="847"/>
    <w:link w:val="844"/>
    <w:uiPriority w:val="9"/>
    <w:rPr>
      <w:rFonts w:ascii="Arial" w:hAnsi="Arial" w:eastAsia="Arial" w:cs="Arial"/>
      <w:b/>
      <w:bCs/>
      <w:i/>
      <w:iCs/>
      <w:sz w:val="22"/>
      <w:szCs w:val="22"/>
    </w:rPr>
  </w:style>
  <w:style w:type="character" w:styleId="807">
    <w:name w:val="Heading 8 Char"/>
    <w:basedOn w:val="847"/>
    <w:link w:val="845"/>
    <w:uiPriority w:val="9"/>
    <w:rPr>
      <w:rFonts w:ascii="Arial" w:hAnsi="Arial" w:eastAsia="Arial" w:cs="Arial"/>
      <w:i/>
      <w:iCs/>
      <w:sz w:val="22"/>
      <w:szCs w:val="22"/>
    </w:rPr>
  </w:style>
  <w:style w:type="character" w:styleId="808">
    <w:name w:val="Heading 9 Char"/>
    <w:basedOn w:val="847"/>
    <w:link w:val="846"/>
    <w:uiPriority w:val="9"/>
    <w:rPr>
      <w:rFonts w:ascii="Arial" w:hAnsi="Arial" w:eastAsia="Arial" w:cs="Arial"/>
      <w:i/>
      <w:iCs/>
      <w:sz w:val="21"/>
      <w:szCs w:val="21"/>
    </w:rPr>
  </w:style>
  <w:style w:type="character" w:styleId="809">
    <w:name w:val="Title Char"/>
    <w:basedOn w:val="847"/>
    <w:link w:val="870"/>
    <w:uiPriority w:val="10"/>
    <w:rPr>
      <w:sz w:val="48"/>
      <w:szCs w:val="48"/>
    </w:rPr>
  </w:style>
  <w:style w:type="character" w:styleId="810">
    <w:name w:val="Subtitle Char"/>
    <w:basedOn w:val="847"/>
    <w:link w:val="863"/>
    <w:uiPriority w:val="11"/>
    <w:rPr>
      <w:sz w:val="24"/>
      <w:szCs w:val="24"/>
    </w:rPr>
  </w:style>
  <w:style w:type="character" w:styleId="811">
    <w:name w:val="Quote Char"/>
    <w:link w:val="892"/>
    <w:uiPriority w:val="29"/>
    <w:rPr>
      <w:i/>
    </w:rPr>
  </w:style>
  <w:style w:type="character" w:styleId="812">
    <w:name w:val="Intense Quote Char"/>
    <w:link w:val="894"/>
    <w:uiPriority w:val="30"/>
    <w:rPr>
      <w:i/>
    </w:rPr>
  </w:style>
  <w:style w:type="character" w:styleId="813">
    <w:name w:val="Header Char"/>
    <w:basedOn w:val="847"/>
    <w:link w:val="860"/>
    <w:uiPriority w:val="99"/>
  </w:style>
  <w:style w:type="character" w:styleId="814">
    <w:name w:val="Caption Char"/>
    <w:basedOn w:val="850"/>
    <w:link w:val="859"/>
    <w:uiPriority w:val="99"/>
  </w:style>
  <w:style w:type="table" w:styleId="815">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4">
    <w:name w:val="Footnote Text Char"/>
    <w:link w:val="864"/>
    <w:uiPriority w:val="99"/>
    <w:rPr>
      <w:sz w:val="18"/>
    </w:rPr>
  </w:style>
  <w:style w:type="character" w:styleId="835">
    <w:name w:val="Endnote Text Char"/>
    <w:link w:val="858"/>
    <w:uiPriority w:val="99"/>
    <w:rPr>
      <w:sz w:val="20"/>
    </w:rPr>
  </w:style>
  <w:style w:type="paragraph" w:styleId="836">
    <w:name w:val="TOC Heading"/>
    <w:uiPriority w:val="39"/>
    <w:unhideWhenUsed/>
  </w:style>
  <w:style w:type="paragraph" w:styleId="83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38">
    <w:name w:val="Heading 1"/>
    <w:basedOn w:val="837"/>
    <w:next w:val="837"/>
    <w:link w:val="879"/>
    <w:uiPriority w:val="9"/>
    <w:qFormat/>
    <w:pPr>
      <w:jc w:val="center"/>
      <w:keepLines/>
      <w:keepNext/>
      <w:spacing w:line="360" w:lineRule="auto"/>
      <w:outlineLvl w:val="0"/>
    </w:pPr>
    <w:rPr>
      <w:rFonts w:ascii="Arial" w:hAnsi="Arial" w:cs="Arial"/>
      <w:b/>
      <w:sz w:val="30"/>
      <w:szCs w:val="40"/>
    </w:rPr>
  </w:style>
  <w:style w:type="paragraph" w:styleId="839">
    <w:name w:val="Heading 2"/>
    <w:basedOn w:val="837"/>
    <w:next w:val="837"/>
    <w:link w:val="880"/>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81"/>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82"/>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83"/>
    <w:uiPriority w:val="9"/>
    <w:unhideWhenUsed/>
    <w:qFormat/>
    <w:pPr>
      <w:keepLines/>
      <w:keepNext/>
      <w:spacing w:before="320" w:after="200"/>
      <w:outlineLvl w:val="4"/>
    </w:pPr>
    <w:rPr>
      <w:rFonts w:ascii="Arial" w:hAnsi="Arial" w:eastAsia="Arial" w:cs="Arial"/>
      <w:b/>
      <w:bCs/>
      <w:sz w:val="24"/>
      <w:szCs w:val="24"/>
    </w:rPr>
  </w:style>
  <w:style w:type="paragraph" w:styleId="843">
    <w:name w:val="Heading 6"/>
    <w:basedOn w:val="837"/>
    <w:next w:val="837"/>
    <w:link w:val="884"/>
    <w:uiPriority w:val="9"/>
    <w:unhideWhenUsed/>
    <w:qFormat/>
    <w:pPr>
      <w:keepLines/>
      <w:keepNext/>
      <w:spacing w:before="320" w:after="200"/>
      <w:outlineLvl w:val="5"/>
    </w:pPr>
    <w:rPr>
      <w:rFonts w:ascii="Arial" w:hAnsi="Arial" w:eastAsia="Arial" w:cs="Arial"/>
      <w:b/>
      <w:bCs/>
      <w:sz w:val="22"/>
    </w:rPr>
  </w:style>
  <w:style w:type="paragraph" w:styleId="844">
    <w:name w:val="Heading 7"/>
    <w:basedOn w:val="837"/>
    <w:next w:val="837"/>
    <w:link w:val="885"/>
    <w:uiPriority w:val="9"/>
    <w:unhideWhenUsed/>
    <w:qFormat/>
    <w:pPr>
      <w:keepLines/>
      <w:keepNext/>
      <w:spacing w:before="320" w:after="200"/>
      <w:outlineLvl w:val="6"/>
    </w:pPr>
    <w:rPr>
      <w:rFonts w:ascii="Arial" w:hAnsi="Arial" w:eastAsia="Arial" w:cs="Arial"/>
      <w:b/>
      <w:bCs/>
      <w:i/>
      <w:iCs/>
      <w:sz w:val="22"/>
    </w:rPr>
  </w:style>
  <w:style w:type="paragraph" w:styleId="845">
    <w:name w:val="Heading 8"/>
    <w:basedOn w:val="837"/>
    <w:next w:val="837"/>
    <w:link w:val="886"/>
    <w:uiPriority w:val="9"/>
    <w:unhideWhenUsed/>
    <w:qFormat/>
    <w:pPr>
      <w:keepLines/>
      <w:keepNext/>
      <w:spacing w:before="320" w:after="200"/>
      <w:outlineLvl w:val="7"/>
    </w:pPr>
    <w:rPr>
      <w:rFonts w:ascii="Arial" w:hAnsi="Arial" w:eastAsia="Arial" w:cs="Arial"/>
      <w:i/>
      <w:iCs/>
      <w:sz w:val="22"/>
    </w:rPr>
  </w:style>
  <w:style w:type="paragraph" w:styleId="846">
    <w:name w:val="Heading 9"/>
    <w:basedOn w:val="837"/>
    <w:next w:val="837"/>
    <w:link w:val="887"/>
    <w:uiPriority w:val="9"/>
    <w:unhideWhenUsed/>
    <w:qFormat/>
    <w:pPr>
      <w:keepLines/>
      <w:keepNext/>
      <w:spacing w:before="320" w:after="200"/>
      <w:outlineLvl w:val="8"/>
    </w:pPr>
    <w:rPr>
      <w:rFonts w:ascii="Arial" w:hAnsi="Arial" w:eastAsia="Arial" w:cs="Arial"/>
      <w:i/>
      <w:iCs/>
      <w:szCs w:val="21"/>
    </w:rPr>
  </w:style>
  <w:style w:type="character" w:styleId="847" w:default="1">
    <w:name w:val="Default Paragraph Font"/>
    <w:uiPriority w:val="1"/>
    <w:semiHidden/>
    <w:unhideWhenUsed/>
    <w:qFormat/>
  </w:style>
  <w:style w:type="table" w:styleId="84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9">
    <w:name w:val="toc 7"/>
    <w:basedOn w:val="837"/>
    <w:next w:val="837"/>
    <w:uiPriority w:val="39"/>
    <w:unhideWhenUsed/>
    <w:qFormat/>
    <w:pPr>
      <w:ind w:left="1701"/>
      <w:spacing w:after="57"/>
    </w:pPr>
  </w:style>
  <w:style w:type="paragraph" w:styleId="850">
    <w:name w:val="Caption"/>
    <w:basedOn w:val="837"/>
    <w:next w:val="8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1">
    <w:name w:val="annotation text"/>
    <w:basedOn w:val="837"/>
    <w:uiPriority w:val="99"/>
    <w:semiHidden/>
    <w:unhideWhenUsed/>
    <w:qFormat/>
    <w:pPr>
      <w:jc w:val="left"/>
    </w:pPr>
  </w:style>
  <w:style w:type="paragraph" w:styleId="852">
    <w:name w:val="Body Text"/>
    <w:basedOn w:val="837"/>
    <w:uiPriority w:val="0"/>
    <w:qFormat/>
    <w:pPr>
      <w:spacing w:after="120"/>
    </w:pPr>
    <w:rPr>
      <w:rFonts w:ascii="Times New Roman" w:hAnsi="Times New Roman"/>
    </w:rPr>
  </w:style>
  <w:style w:type="paragraph" w:styleId="853">
    <w:name w:val="Body Text Indent"/>
    <w:basedOn w:val="837"/>
    <w:next w:val="837"/>
    <w:uiPriority w:val="0"/>
    <w:qFormat/>
    <w:pPr>
      <w:ind w:left="420"/>
      <w:spacing w:after="120"/>
    </w:pPr>
    <w:rPr>
      <w:rFonts w:ascii="等线" w:hAnsi="等线" w:eastAsia="等线"/>
    </w:rPr>
  </w:style>
  <w:style w:type="paragraph" w:styleId="854">
    <w:name w:val="toc 5"/>
    <w:basedOn w:val="837"/>
    <w:next w:val="837"/>
    <w:uiPriority w:val="39"/>
    <w:unhideWhenUsed/>
    <w:qFormat/>
    <w:pPr>
      <w:ind w:left="1134"/>
      <w:spacing w:after="57"/>
    </w:pPr>
  </w:style>
  <w:style w:type="paragraph" w:styleId="855">
    <w:name w:val="toc 3"/>
    <w:basedOn w:val="837"/>
    <w:next w:val="837"/>
    <w:uiPriority w:val="39"/>
    <w:unhideWhenUsed/>
    <w:qFormat/>
    <w:pPr>
      <w:ind w:left="567"/>
      <w:spacing w:after="57"/>
    </w:pPr>
  </w:style>
  <w:style w:type="paragraph" w:styleId="856">
    <w:name w:val="Plain Text"/>
    <w:basedOn w:val="837"/>
    <w:uiPriority w:val="0"/>
    <w:qFormat/>
    <w:rPr>
      <w:rFonts w:ascii="宋体" w:hAnsi="Courier New"/>
      <w:sz w:val="20"/>
      <w:szCs w:val="21"/>
    </w:rPr>
  </w:style>
  <w:style w:type="paragraph" w:styleId="857">
    <w:name w:val="toc 8"/>
    <w:basedOn w:val="837"/>
    <w:next w:val="837"/>
    <w:uiPriority w:val="39"/>
    <w:unhideWhenUsed/>
    <w:qFormat/>
    <w:pPr>
      <w:ind w:left="1984"/>
      <w:spacing w:after="57"/>
    </w:pPr>
  </w:style>
  <w:style w:type="paragraph" w:styleId="858">
    <w:name w:val="endnote text"/>
    <w:basedOn w:val="837"/>
    <w:link w:val="1025"/>
    <w:uiPriority w:val="99"/>
    <w:semiHidden/>
    <w:unhideWhenUsed/>
    <w:qFormat/>
    <w:rPr>
      <w:sz w:val="20"/>
    </w:rPr>
  </w:style>
  <w:style w:type="paragraph" w:styleId="859">
    <w:name w:val="Footer"/>
    <w:basedOn w:val="837"/>
    <w:link w:val="898"/>
    <w:uiPriority w:val="99"/>
    <w:unhideWhenUsed/>
    <w:qFormat/>
    <w:pPr>
      <w:tabs>
        <w:tab w:val="center" w:pos="7143" w:leader="none"/>
        <w:tab w:val="right" w:pos="14287" w:leader="none"/>
      </w:tabs>
    </w:pPr>
  </w:style>
  <w:style w:type="paragraph" w:styleId="860">
    <w:name w:val="Header"/>
    <w:basedOn w:val="837"/>
    <w:link w:val="896"/>
    <w:uiPriority w:val="99"/>
    <w:unhideWhenUsed/>
    <w:qFormat/>
    <w:pPr>
      <w:tabs>
        <w:tab w:val="center" w:pos="7143" w:leader="none"/>
        <w:tab w:val="right" w:pos="14287" w:leader="none"/>
      </w:tabs>
    </w:pPr>
  </w:style>
  <w:style w:type="paragraph" w:styleId="861">
    <w:name w:val="toc 1"/>
    <w:basedOn w:val="837"/>
    <w:next w:val="837"/>
    <w:uiPriority w:val="39"/>
    <w:unhideWhenUsed/>
    <w:qFormat/>
    <w:pPr>
      <w:spacing w:after="57"/>
    </w:pPr>
  </w:style>
  <w:style w:type="paragraph" w:styleId="862">
    <w:name w:val="toc 4"/>
    <w:basedOn w:val="837"/>
    <w:next w:val="837"/>
    <w:uiPriority w:val="39"/>
    <w:unhideWhenUsed/>
    <w:qFormat/>
    <w:pPr>
      <w:ind w:left="850"/>
      <w:spacing w:after="57"/>
    </w:pPr>
  </w:style>
  <w:style w:type="paragraph" w:styleId="863">
    <w:name w:val="Subtitle"/>
    <w:basedOn w:val="837"/>
    <w:next w:val="837"/>
    <w:link w:val="891"/>
    <w:uiPriority w:val="11"/>
    <w:qFormat/>
    <w:pPr>
      <w:spacing w:before="200" w:after="200"/>
    </w:pPr>
    <w:rPr>
      <w:sz w:val="24"/>
      <w:szCs w:val="24"/>
    </w:rPr>
  </w:style>
  <w:style w:type="paragraph" w:styleId="864">
    <w:name w:val="footnote text"/>
    <w:basedOn w:val="837"/>
    <w:link w:val="1024"/>
    <w:uiPriority w:val="99"/>
    <w:semiHidden/>
    <w:unhideWhenUsed/>
    <w:qFormat/>
    <w:pPr>
      <w:spacing w:after="40"/>
    </w:pPr>
    <w:rPr>
      <w:sz w:val="18"/>
    </w:rPr>
  </w:style>
  <w:style w:type="paragraph" w:styleId="865">
    <w:name w:val="toc 6"/>
    <w:basedOn w:val="837"/>
    <w:next w:val="837"/>
    <w:uiPriority w:val="39"/>
    <w:unhideWhenUsed/>
    <w:qFormat/>
    <w:pPr>
      <w:ind w:left="1417"/>
      <w:spacing w:after="57"/>
    </w:pPr>
  </w:style>
  <w:style w:type="paragraph" w:styleId="866">
    <w:name w:val="table of figures"/>
    <w:basedOn w:val="837"/>
    <w:next w:val="837"/>
    <w:uiPriority w:val="99"/>
    <w:unhideWhenUsed/>
    <w:qFormat/>
  </w:style>
  <w:style w:type="paragraph" w:styleId="867">
    <w:name w:val="toc 2"/>
    <w:basedOn w:val="837"/>
    <w:next w:val="837"/>
    <w:uiPriority w:val="39"/>
    <w:unhideWhenUsed/>
    <w:qFormat/>
    <w:pPr>
      <w:ind w:left="283"/>
      <w:spacing w:after="57"/>
    </w:pPr>
  </w:style>
  <w:style w:type="paragraph" w:styleId="868">
    <w:name w:val="toc 9"/>
    <w:basedOn w:val="837"/>
    <w:next w:val="837"/>
    <w:uiPriority w:val="39"/>
    <w:unhideWhenUsed/>
    <w:qFormat/>
    <w:pPr>
      <w:ind w:left="2268"/>
      <w:spacing w:after="57"/>
    </w:pPr>
  </w:style>
  <w:style w:type="paragraph" w:styleId="869">
    <w:name w:val="Normal (Web)"/>
    <w:basedOn w:val="837"/>
    <w:uiPriority w:val="99"/>
    <w:semiHidden/>
    <w:unhideWhenUsed/>
    <w:qFormat/>
    <w:pPr>
      <w:jc w:val="left"/>
      <w:spacing w:beforeAutospacing="1" w:afterAutospacing="1"/>
    </w:pPr>
    <w:rPr>
      <w:sz w:val="24"/>
    </w:rPr>
  </w:style>
  <w:style w:type="paragraph" w:styleId="870">
    <w:name w:val="Title"/>
    <w:basedOn w:val="837"/>
    <w:next w:val="837"/>
    <w:link w:val="890"/>
    <w:uiPriority w:val="10"/>
    <w:qFormat/>
    <w:pPr>
      <w:contextualSpacing/>
      <w:spacing w:before="300" w:after="200"/>
    </w:pPr>
    <w:rPr>
      <w:sz w:val="48"/>
      <w:szCs w:val="48"/>
    </w:rPr>
  </w:style>
  <w:style w:type="paragraph" w:styleId="871">
    <w:name w:val="Body Text First Indent"/>
    <w:basedOn w:val="852"/>
    <w:uiPriority w:val="0"/>
    <w:unhideWhenUsed/>
    <w:qFormat/>
    <w:pPr>
      <w:ind w:firstLine="420"/>
    </w:pPr>
    <w:rPr>
      <w:szCs w:val="21"/>
    </w:r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Emphasis"/>
    <w:uiPriority w:val="0"/>
    <w:qFormat/>
    <w:rPr>
      <w:i/>
    </w:rPr>
  </w:style>
  <w:style w:type="character" w:styleId="875">
    <w:name w:val="Hyperlink"/>
    <w:uiPriority w:val="99"/>
    <w:unhideWhenUsed/>
    <w:qFormat/>
    <w:rPr>
      <w:color w:val="0000ff" w:themeColor="hyperlink"/>
      <w:u w:val="single"/>
      <w14:textFill>
        <w14:solidFill>
          <w14:schemeClr w14:val="hlink"/>
        </w14:solidFill>
      </w14:textFill>
    </w:rPr>
  </w:style>
  <w:style w:type="character" w:styleId="876">
    <w:name w:val="annotation reference"/>
    <w:basedOn w:val="847"/>
    <w:uiPriority w:val="0"/>
    <w:qFormat/>
    <w:rPr>
      <w:sz w:val="21"/>
      <w:szCs w:val="21"/>
    </w:rPr>
  </w:style>
  <w:style w:type="character" w:styleId="877">
    <w:name w:val="footnote reference"/>
    <w:uiPriority w:val="99"/>
    <w:unhideWhenUsed/>
    <w:qFormat/>
    <w:rPr>
      <w:vertAlign w:val="superscript"/>
    </w:rPr>
  </w:style>
  <w:style w:type="paragraph" w:styleId="878" w:customStyle="1">
    <w:name w:val="Default"/>
    <w:next w:val="837"/>
    <w:uiPriority w:val="0"/>
    <w:qFormat/>
    <w:pPr>
      <w:widowControl w:val="off"/>
    </w:pPr>
    <w:rPr>
      <w:rFonts w:ascii="黑体" w:hAnsi="Times New Roman" w:eastAsia="黑体" w:cs="Times New Roman"/>
      <w:lang w:val="en-US" w:eastAsia="zh-CN" w:bidi="ar-SA"/>
    </w:rPr>
  </w:style>
  <w:style w:type="character" w:styleId="879" w:customStyle="1">
    <w:name w:val="标题 1 字符"/>
    <w:link w:val="838"/>
    <w:uiPriority w:val="9"/>
    <w:qFormat/>
    <w:rPr>
      <w:rFonts w:ascii="Arial" w:hAnsi="Arial" w:eastAsia="宋体" w:cs="Arial"/>
      <w:b/>
      <w:sz w:val="30"/>
      <w:szCs w:val="40"/>
    </w:rPr>
  </w:style>
  <w:style w:type="character" w:styleId="880" w:customStyle="1">
    <w:name w:val="标题 2 字符"/>
    <w:link w:val="839"/>
    <w:uiPriority w:val="9"/>
    <w:qFormat/>
    <w:rPr>
      <w:rFonts w:ascii="Arial" w:hAnsi="Arial" w:eastAsia="Arial" w:cs="Arial"/>
      <w:sz w:val="34"/>
    </w:rPr>
  </w:style>
  <w:style w:type="character" w:styleId="881" w:customStyle="1">
    <w:name w:val="标题 3 字符"/>
    <w:link w:val="840"/>
    <w:uiPriority w:val="9"/>
    <w:qFormat/>
    <w:rPr>
      <w:rFonts w:ascii="Arial" w:hAnsi="Arial" w:eastAsia="Arial" w:cs="Arial"/>
      <w:sz w:val="30"/>
      <w:szCs w:val="30"/>
    </w:rPr>
  </w:style>
  <w:style w:type="character" w:styleId="882" w:customStyle="1">
    <w:name w:val="标题 4 字符"/>
    <w:link w:val="841"/>
    <w:uiPriority w:val="9"/>
    <w:qFormat/>
    <w:rPr>
      <w:rFonts w:ascii="Arial" w:hAnsi="Arial" w:eastAsia="Arial" w:cs="Arial"/>
      <w:b/>
      <w:bCs/>
      <w:sz w:val="26"/>
      <w:szCs w:val="26"/>
    </w:rPr>
  </w:style>
  <w:style w:type="character" w:styleId="883" w:customStyle="1">
    <w:name w:val="标题 5 字符"/>
    <w:link w:val="842"/>
    <w:uiPriority w:val="9"/>
    <w:qFormat/>
    <w:rPr>
      <w:rFonts w:ascii="Arial" w:hAnsi="Arial" w:eastAsia="Arial" w:cs="Arial"/>
      <w:b/>
      <w:bCs/>
      <w:sz w:val="24"/>
      <w:szCs w:val="24"/>
    </w:rPr>
  </w:style>
  <w:style w:type="character" w:styleId="884" w:customStyle="1">
    <w:name w:val="标题 6 字符"/>
    <w:link w:val="843"/>
    <w:uiPriority w:val="9"/>
    <w:qFormat/>
    <w:rPr>
      <w:rFonts w:ascii="Arial" w:hAnsi="Arial" w:eastAsia="Arial" w:cs="Arial"/>
      <w:b/>
      <w:bCs/>
      <w:sz w:val="22"/>
      <w:szCs w:val="22"/>
    </w:rPr>
  </w:style>
  <w:style w:type="character" w:styleId="885" w:customStyle="1">
    <w:name w:val="标题 7 字符"/>
    <w:link w:val="844"/>
    <w:uiPriority w:val="9"/>
    <w:qFormat/>
    <w:rPr>
      <w:rFonts w:ascii="Arial" w:hAnsi="Arial" w:eastAsia="Arial" w:cs="Arial"/>
      <w:b/>
      <w:bCs/>
      <w:i/>
      <w:iCs/>
      <w:sz w:val="22"/>
      <w:szCs w:val="22"/>
    </w:rPr>
  </w:style>
  <w:style w:type="character" w:styleId="886" w:customStyle="1">
    <w:name w:val="标题 8 字符"/>
    <w:link w:val="845"/>
    <w:uiPriority w:val="9"/>
    <w:qFormat/>
    <w:rPr>
      <w:rFonts w:ascii="Arial" w:hAnsi="Arial" w:eastAsia="Arial" w:cs="Arial"/>
      <w:i/>
      <w:iCs/>
      <w:sz w:val="22"/>
      <w:szCs w:val="22"/>
    </w:rPr>
  </w:style>
  <w:style w:type="character" w:styleId="887" w:customStyle="1">
    <w:name w:val="标题 9 字符"/>
    <w:link w:val="846"/>
    <w:uiPriority w:val="9"/>
    <w:qFormat/>
    <w:rPr>
      <w:rFonts w:ascii="Arial" w:hAnsi="Arial" w:eastAsia="Arial" w:cs="Arial"/>
      <w:i/>
      <w:iCs/>
      <w:sz w:val="21"/>
      <w:szCs w:val="21"/>
    </w:rPr>
  </w:style>
  <w:style w:type="paragraph" w:styleId="888">
    <w:name w:val="List Paragraph"/>
    <w:basedOn w:val="837"/>
    <w:uiPriority w:val="34"/>
    <w:qFormat/>
    <w:pPr>
      <w:contextualSpacing/>
      <w:ind w:left="720"/>
    </w:pPr>
  </w:style>
  <w:style w:type="paragraph" w:styleId="889">
    <w:name w:val="No Spacing"/>
    <w:uiPriority w:val="1"/>
    <w:qFormat/>
    <w:rPr>
      <w:rFonts w:ascii="Times New Roman" w:hAnsi="Times New Roman" w:eastAsia="宋体" w:cs="Times New Roman"/>
      <w:lang w:val="en-US" w:eastAsia="zh-CN" w:bidi="ar-SA"/>
    </w:rPr>
  </w:style>
  <w:style w:type="character" w:styleId="890" w:customStyle="1">
    <w:name w:val="标题 字符"/>
    <w:link w:val="870"/>
    <w:uiPriority w:val="10"/>
    <w:qFormat/>
    <w:rPr>
      <w:sz w:val="48"/>
      <w:szCs w:val="48"/>
    </w:rPr>
  </w:style>
  <w:style w:type="character" w:styleId="891" w:customStyle="1">
    <w:name w:val="副标题 字符"/>
    <w:link w:val="863"/>
    <w:uiPriority w:val="11"/>
    <w:qFormat/>
    <w:rPr>
      <w:sz w:val="24"/>
      <w:szCs w:val="24"/>
    </w:rPr>
  </w:style>
  <w:style w:type="paragraph" w:styleId="892">
    <w:name w:val="Quote"/>
    <w:basedOn w:val="837"/>
    <w:next w:val="837"/>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837"/>
    <w:next w:val="837"/>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页眉 字符"/>
    <w:link w:val="860"/>
    <w:uiPriority w:val="99"/>
    <w:qFormat/>
  </w:style>
  <w:style w:type="character" w:styleId="897" w:customStyle="1">
    <w:name w:val="Footer Char"/>
    <w:uiPriority w:val="99"/>
    <w:qFormat/>
  </w:style>
  <w:style w:type="character" w:styleId="898" w:customStyle="1">
    <w:name w:val="页脚 字符"/>
    <w:link w:val="859"/>
    <w:uiPriority w:val="99"/>
    <w:qFormat/>
  </w:style>
  <w:style w:type="table" w:styleId="8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字符"/>
    <w:link w:val="864"/>
    <w:uiPriority w:val="99"/>
    <w:qFormat/>
    <w:rPr>
      <w:sz w:val="18"/>
    </w:rPr>
  </w:style>
  <w:style w:type="character" w:styleId="1025" w:customStyle="1">
    <w:name w:val="尾注文本 字符"/>
    <w:link w:val="858"/>
    <w:uiPriority w:val="99"/>
    <w:qFormat/>
    <w:rPr>
      <w:sz w:val="20"/>
    </w:rPr>
  </w:style>
  <w:style w:type="paragraph" w:styleId="1026" w:customStyle="1">
    <w:name w:val="TOC 标题1"/>
    <w:uiPriority w:val="39"/>
    <w:unhideWhenUsed/>
    <w:qFormat/>
    <w:rPr>
      <w:rFonts w:ascii="Times New Roman" w:hAnsi="Times New Roman" w:eastAsia="宋体" w:cs="Times New Roman"/>
      <w:lang w:val="en-US" w:eastAsia="zh-CN" w:bidi="ar-SA"/>
    </w:rPr>
  </w:style>
  <w:style w:type="paragraph" w:styleId="1027" w:customStyle="1">
    <w:name w:val="标题 11"/>
    <w:basedOn w:val="837"/>
    <w:next w:val="837"/>
    <w:uiPriority w:val="9"/>
    <w:qFormat/>
    <w:pPr>
      <w:keepLines/>
      <w:keepNext/>
      <w:spacing w:before="340" w:after="330" w:line="578" w:lineRule="auto"/>
      <w:outlineLvl w:val="0"/>
    </w:pPr>
    <w:rPr>
      <w:b/>
      <w:bCs/>
      <w:sz w:val="44"/>
      <w:szCs w:val="44"/>
    </w:rPr>
  </w:style>
  <w:style w:type="paragraph" w:styleId="1028" w:customStyle="1">
    <w:name w:val="标题 21"/>
    <w:basedOn w:val="837"/>
    <w:next w:val="8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9" w:customStyle="1">
    <w:name w:val="标题 31"/>
    <w:basedOn w:val="837"/>
    <w:next w:val="837"/>
    <w:uiPriority w:val="0"/>
    <w:qFormat/>
    <w:pPr>
      <w:keepLines/>
      <w:keepNext/>
      <w:spacing w:before="260" w:after="260" w:line="416" w:lineRule="auto"/>
      <w:outlineLvl w:val="2"/>
    </w:pPr>
    <w:rPr>
      <w:b/>
      <w:bCs/>
      <w:sz w:val="32"/>
      <w:szCs w:val="32"/>
    </w:rPr>
  </w:style>
  <w:style w:type="character" w:styleId="1030" w:customStyle="1">
    <w:name w:val="默认段落字体1"/>
    <w:uiPriority w:val="1"/>
    <w:unhideWhenUsed/>
    <w:qFormat/>
  </w:style>
  <w:style w:type="table" w:styleId="1031" w:customStyle="1">
    <w:name w:val="普通表格1"/>
    <w:uiPriority w:val="99"/>
    <w:unhideWhenUsed/>
    <w:qFormat/>
    <w:tblPr>
      <w:tblCellMar>
        <w:left w:w="0" w:type="dxa"/>
        <w:top w:w="0" w:type="dxa"/>
        <w:right w:w="0" w:type="dxa"/>
        <w:bottom w:w="0" w:type="dxa"/>
      </w:tblCellMar>
    </w:tblPr>
  </w:style>
  <w:style w:type="paragraph" w:styleId="1032" w:customStyle="1">
    <w:name w:val="正文文本缩进1"/>
    <w:basedOn w:val="837"/>
    <w:next w:val="1033"/>
    <w:uiPriority w:val="0"/>
    <w:qFormat/>
    <w:pPr>
      <w:ind w:left="420"/>
      <w:spacing w:after="120"/>
    </w:pPr>
    <w:rPr>
      <w:rFonts w:ascii="等线" w:hAnsi="等线" w:eastAsia="等线"/>
    </w:rPr>
  </w:style>
  <w:style w:type="paragraph" w:styleId="1033" w:customStyle="1">
    <w:name w:val="寄信人地址1"/>
    <w:basedOn w:val="837"/>
    <w:uiPriority w:val="99"/>
    <w:unhideWhenUsed/>
    <w:qFormat/>
    <w:rPr>
      <w:rFonts w:ascii="Arial" w:hAnsi="Arial"/>
    </w:rPr>
  </w:style>
  <w:style w:type="paragraph" w:styleId="1034" w:customStyle="1">
    <w:name w:val="正文缩进1"/>
    <w:basedOn w:val="837"/>
    <w:uiPriority w:val="0"/>
    <w:unhideWhenUsed/>
    <w:qFormat/>
    <w:pPr>
      <w:ind w:firstLine="420"/>
    </w:pPr>
  </w:style>
  <w:style w:type="paragraph" w:styleId="1035" w:customStyle="1">
    <w:name w:val="批注文字1"/>
    <w:basedOn w:val="837"/>
    <w:link w:val="1036"/>
    <w:uiPriority w:val="0"/>
    <w:qFormat/>
    <w:pPr>
      <w:jc w:val="left"/>
    </w:pPr>
  </w:style>
  <w:style w:type="character" w:styleId="1036" w:customStyle="1">
    <w:name w:val="批注文字 Char"/>
    <w:link w:val="1035"/>
    <w:uiPriority w:val="0"/>
    <w:qFormat/>
    <w:rPr>
      <w:rFonts w:ascii="Calibri" w:hAnsi="Calibri"/>
      <w:sz w:val="21"/>
      <w:szCs w:val="22"/>
    </w:rPr>
  </w:style>
  <w:style w:type="paragraph" w:styleId="1037" w:customStyle="1">
    <w:name w:val="正文文本11"/>
    <w:basedOn w:val="837"/>
    <w:next w:val="1038"/>
    <w:uiPriority w:val="0"/>
    <w:qFormat/>
    <w:rPr>
      <w:rFonts w:ascii="楷体_GB2312" w:hAnsi="Arial" w:eastAsia="楷体_GB2312"/>
      <w:sz w:val="28"/>
      <w:szCs w:val="28"/>
    </w:rPr>
  </w:style>
  <w:style w:type="paragraph" w:styleId="1038" w:customStyle="1">
    <w:name w:val="标题1"/>
    <w:basedOn w:val="837"/>
    <w:next w:val="837"/>
    <w:uiPriority w:val="0"/>
    <w:qFormat/>
    <w:pPr>
      <w:jc w:val="center"/>
      <w:spacing w:before="240" w:after="60" w:line="360" w:lineRule="auto"/>
      <w:outlineLvl w:val="0"/>
    </w:pPr>
    <w:rPr>
      <w:rFonts w:ascii="宋体" w:hAnsi="宋体"/>
      <w:b/>
      <w:bCs/>
      <w:sz w:val="32"/>
      <w:szCs w:val="32"/>
    </w:rPr>
  </w:style>
  <w:style w:type="paragraph" w:styleId="1039" w:customStyle="1">
    <w:name w:val="纯文本1"/>
    <w:basedOn w:val="837"/>
    <w:uiPriority w:val="99"/>
    <w:qFormat/>
    <w:rPr>
      <w:rFonts w:ascii="宋体" w:hAnsi="Courier New"/>
      <w:sz w:val="20"/>
      <w:szCs w:val="21"/>
    </w:rPr>
  </w:style>
  <w:style w:type="paragraph" w:styleId="1040" w:customStyle="1">
    <w:name w:val="正文文本缩进 21"/>
    <w:basedOn w:val="837"/>
    <w:uiPriority w:val="0"/>
    <w:qFormat/>
    <w:pPr>
      <w:ind w:left="640"/>
      <w:spacing w:after="120" w:line="480" w:lineRule="auto"/>
    </w:pPr>
    <w:rPr>
      <w:rFonts w:eastAsia="仿宋_GB2312"/>
      <w:sz w:val="32"/>
      <w:szCs w:val="28"/>
    </w:rPr>
  </w:style>
  <w:style w:type="paragraph" w:styleId="1041" w:customStyle="1">
    <w:name w:val="批注框文本1"/>
    <w:basedOn w:val="837"/>
    <w:link w:val="1042"/>
    <w:uiPriority w:val="0"/>
    <w:qFormat/>
    <w:rPr>
      <w:sz w:val="18"/>
      <w:szCs w:val="18"/>
    </w:rPr>
  </w:style>
  <w:style w:type="character" w:styleId="1042" w:customStyle="1">
    <w:name w:val="批注框文本 Char"/>
    <w:link w:val="1041"/>
    <w:uiPriority w:val="0"/>
    <w:qFormat/>
    <w:rPr>
      <w:sz w:val="18"/>
      <w:szCs w:val="18"/>
    </w:rPr>
  </w:style>
  <w:style w:type="paragraph" w:styleId="1043" w:customStyle="1">
    <w:name w:val="页脚1"/>
    <w:basedOn w:val="837"/>
    <w:uiPriority w:val="99"/>
    <w:unhideWhenUsed/>
    <w:qFormat/>
    <w:pPr>
      <w:jc w:val="left"/>
      <w:tabs>
        <w:tab w:val="center" w:pos="4153" w:leader="none"/>
        <w:tab w:val="right" w:pos="8306" w:leader="none"/>
      </w:tabs>
    </w:pPr>
    <w:rPr>
      <w:sz w:val="18"/>
      <w:szCs w:val="18"/>
    </w:rPr>
  </w:style>
  <w:style w:type="paragraph" w:styleId="1044" w:customStyle="1">
    <w:name w:val="页眉1"/>
    <w:basedOn w:val="83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5" w:customStyle="1">
    <w:name w:val="目录 11"/>
    <w:basedOn w:val="837"/>
    <w:next w:val="837"/>
    <w:uiPriority w:val="39"/>
    <w:unhideWhenUsed/>
    <w:qFormat/>
  </w:style>
  <w:style w:type="paragraph" w:styleId="1046" w:customStyle="1">
    <w:name w:val="目录 21"/>
    <w:basedOn w:val="837"/>
    <w:next w:val="837"/>
    <w:uiPriority w:val="0"/>
    <w:qFormat/>
    <w:pPr>
      <w:ind w:left="420"/>
    </w:pPr>
  </w:style>
  <w:style w:type="paragraph" w:styleId="1047" w:customStyle="1">
    <w:name w:val="正文文本 21"/>
    <w:basedOn w:val="837"/>
    <w:uiPriority w:val="0"/>
    <w:qFormat/>
    <w:pPr>
      <w:spacing w:after="120" w:line="480" w:lineRule="auto"/>
    </w:pPr>
  </w:style>
  <w:style w:type="paragraph" w:styleId="1048" w:customStyle="1">
    <w:name w:val="信息标题1"/>
    <w:basedOn w:val="83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49" w:customStyle="1">
    <w:name w:val="普通(网站)1"/>
    <w:basedOn w:val="837"/>
    <w:uiPriority w:val="0"/>
    <w:qFormat/>
    <w:rPr>
      <w:rFonts w:ascii="Times New Roman" w:hAnsi="Times New Roman"/>
      <w:sz w:val="24"/>
    </w:rPr>
  </w:style>
  <w:style w:type="paragraph" w:styleId="1050" w:customStyle="1">
    <w:name w:val="批注主题1"/>
    <w:basedOn w:val="1035"/>
    <w:next w:val="1035"/>
    <w:link w:val="1051"/>
    <w:uiPriority w:val="0"/>
    <w:qFormat/>
    <w:rPr>
      <w:b/>
      <w:bCs/>
    </w:rPr>
  </w:style>
  <w:style w:type="character" w:styleId="1051" w:customStyle="1">
    <w:name w:val="批注主题 Char"/>
    <w:link w:val="1050"/>
    <w:uiPriority w:val="0"/>
    <w:qFormat/>
    <w:rPr>
      <w:rFonts w:ascii="Calibri" w:hAnsi="Calibri"/>
      <w:b/>
      <w:bCs/>
      <w:sz w:val="21"/>
      <w:szCs w:val="22"/>
    </w:rPr>
  </w:style>
  <w:style w:type="paragraph" w:styleId="1052" w:customStyle="1">
    <w:name w:val="正文首行缩进 21"/>
    <w:basedOn w:val="1032"/>
    <w:next w:val="837"/>
    <w:uiPriority w:val="0"/>
    <w:qFormat/>
    <w:pPr>
      <w:ind w:firstLine="420"/>
      <w:spacing w:before="100" w:beforeAutospacing="1"/>
    </w:pPr>
    <w:rPr>
      <w:rFonts w:ascii="Times New Roman" w:hAnsi="Times New Roman" w:eastAsia="宋体"/>
      <w:sz w:val="20"/>
      <w:szCs w:val="21"/>
    </w:rPr>
  </w:style>
  <w:style w:type="table" w:styleId="1053" w:customStyle="1">
    <w:name w:val="网格型1"/>
    <w:basedOn w:val="1031"/>
    <w:uiPriority w:val="0"/>
    <w:qFormat/>
    <w:pPr>
      <w:jc w:val="both"/>
      <w:widowControl w:val="off"/>
    </w:pPr>
    <w:tblPr/>
  </w:style>
  <w:style w:type="character" w:styleId="1054" w:customStyle="1">
    <w:name w:val="要点1"/>
    <w:uiPriority w:val="0"/>
    <w:qFormat/>
    <w:rPr>
      <w:b/>
    </w:rPr>
  </w:style>
  <w:style w:type="character" w:styleId="1055" w:customStyle="1">
    <w:name w:val="强调1"/>
    <w:uiPriority w:val="0"/>
    <w:qFormat/>
    <w:rPr>
      <w:i/>
    </w:rPr>
  </w:style>
  <w:style w:type="character" w:styleId="1056" w:customStyle="1">
    <w:name w:val="超链接1"/>
    <w:uiPriority w:val="0"/>
    <w:qFormat/>
    <w:rPr>
      <w:color w:val="0000ff"/>
      <w:u w:val="single"/>
    </w:rPr>
  </w:style>
  <w:style w:type="character" w:styleId="1057" w:customStyle="1">
    <w:name w:val="批注引用1"/>
    <w:uiPriority w:val="0"/>
    <w:qFormat/>
    <w:rPr>
      <w:sz w:val="21"/>
      <w:szCs w:val="21"/>
    </w:rPr>
  </w:style>
  <w:style w:type="paragraph" w:styleId="1058" w:customStyle="1">
    <w:name w:val="正文（缩进）"/>
    <w:basedOn w:val="837"/>
    <w:uiPriority w:val="0"/>
    <w:qFormat/>
    <w:pPr>
      <w:ind w:firstLine="480"/>
      <w:spacing w:before="156" w:after="156"/>
    </w:pPr>
  </w:style>
  <w:style w:type="paragraph" w:styleId="1059" w:customStyle="1">
    <w:name w:val="正文1"/>
    <w:basedOn w:val="837"/>
    <w:next w:val="1060"/>
    <w:uiPriority w:val="0"/>
    <w:qFormat/>
    <w:pPr>
      <w:jc w:val="left"/>
      <w:spacing w:line="360" w:lineRule="atLeast"/>
    </w:pPr>
    <w:rPr>
      <w:rFonts w:ascii="宋体" w:cs="Arial"/>
      <w:sz w:val="24"/>
      <w:szCs w:val="20"/>
    </w:rPr>
  </w:style>
  <w:style w:type="paragraph" w:styleId="1060" w:customStyle="1">
    <w:name w:val="正文文本1"/>
    <w:basedOn w:val="1059"/>
    <w:next w:val="1061"/>
    <w:uiPriority w:val="0"/>
    <w:qFormat/>
    <w:pPr>
      <w:spacing w:after="120"/>
    </w:pPr>
    <w:rPr>
      <w:lang w:eastAsia="en-US"/>
    </w:rPr>
  </w:style>
  <w:style w:type="paragraph" w:styleId="1061" w:customStyle="1">
    <w:name w:val="一级条标题"/>
    <w:basedOn w:val="1062"/>
    <w:next w:val="10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2" w:customStyle="1">
    <w:name w:val="章标题"/>
    <w:next w:val="83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3" w:customStyle="1">
    <w:name w:val="段"/>
    <w:basedOn w:val="1059"/>
    <w:next w:val="837"/>
    <w:uiPriority w:val="0"/>
    <w:qFormat/>
    <w:pPr>
      <w:ind w:firstLine="200"/>
      <w:widowControl/>
    </w:pPr>
    <w:rPr>
      <w:sz w:val="20"/>
    </w:rPr>
  </w:style>
  <w:style w:type="paragraph" w:styleId="1064" w:customStyle="1">
    <w:name w:val="普通正文"/>
    <w:basedOn w:val="837"/>
    <w:uiPriority w:val="0"/>
    <w:qFormat/>
    <w:pPr>
      <w:ind w:firstLine="480"/>
      <w:jc w:val="left"/>
      <w:spacing w:before="120" w:after="120" w:line="360" w:lineRule="auto"/>
    </w:pPr>
    <w:rPr>
      <w:rFonts w:ascii="Arial" w:hAnsi="Arial"/>
      <w:sz w:val="24"/>
      <w:szCs w:val="24"/>
    </w:rPr>
  </w:style>
  <w:style w:type="paragraph" w:styleId="1065" w:customStyle="1">
    <w:name w:val="Char"/>
    <w:basedOn w:val="837"/>
    <w:uiPriority w:val="0"/>
    <w:qFormat/>
    <w:pPr>
      <w:ind w:firstLine="200"/>
      <w:tabs>
        <w:tab w:val="left" w:pos="360" w:leader="none"/>
      </w:tabs>
    </w:pPr>
    <w:rPr>
      <w:rFonts w:ascii="Times New Roman" w:hAnsi="Times New Roman"/>
      <w:sz w:val="28"/>
      <w:szCs w:val="30"/>
    </w:rPr>
  </w:style>
  <w:style w:type="paragraph" w:styleId="1066" w:customStyle="1">
    <w:name w:val="Table Paragraph"/>
    <w:basedOn w:val="837"/>
    <w:uiPriority w:val="1"/>
    <w:qFormat/>
    <w:rPr>
      <w:rFonts w:ascii="Noto Sans CJK JP Regular" w:hAnsi="Noto Sans CJK JP Regular" w:eastAsia="Noto Sans CJK JP Regular" w:cs="Noto Sans CJK JP Regular"/>
    </w:rPr>
  </w:style>
  <w:style w:type="paragraph" w:styleId="1067" w:customStyle="1">
    <w:name w:val="正文（1）"/>
    <w:basedOn w:val="837"/>
    <w:uiPriority w:val="0"/>
    <w:qFormat/>
    <w:pPr>
      <w:numPr>
        <w:ilvl w:val="0"/>
        <w:numId w:val="1"/>
      </w:numPr>
      <w:ind w:firstLine="200"/>
    </w:pPr>
    <w:rPr>
      <w:szCs w:val="24"/>
    </w:rPr>
  </w:style>
  <w:style w:type="paragraph" w:styleId="1068" w:customStyle="1">
    <w:name w:val="朱-正文"/>
    <w:basedOn w:val="837"/>
    <w:uiPriority w:val="0"/>
    <w:qFormat/>
    <w:pPr>
      <w:ind w:firstLine="200"/>
    </w:pPr>
    <w:rPr>
      <w:rFonts w:ascii="Times New Roman"/>
      <w:color w:val="000000"/>
      <w:szCs w:val="24"/>
      <w:lang w:val="en-GB"/>
    </w:rPr>
  </w:style>
  <w:style w:type="paragraph" w:styleId="1069" w:customStyle="1">
    <w:name w:val="GP正文(首行缩进)"/>
    <w:basedOn w:val="837"/>
    <w:uiPriority w:val="0"/>
    <w:qFormat/>
    <w:pPr>
      <w:ind w:firstLine="480"/>
      <w:jc w:val="left"/>
    </w:pPr>
    <w:rPr>
      <w:rFonts w:ascii="Times New Roman" w:hAnsi="宋体"/>
      <w:sz w:val="24"/>
      <w:szCs w:val="24"/>
    </w:rPr>
  </w:style>
  <w:style w:type="character" w:styleId="1070" w:customStyle="1">
    <w:name w:val="font71"/>
    <w:uiPriority w:val="0"/>
    <w:qFormat/>
    <w:rPr>
      <w:rFonts w:hint="eastAsia" w:ascii="宋体" w:hAnsi="宋体" w:eastAsia="宋体" w:cs="宋体"/>
      <w:color w:val="ff0000"/>
      <w:sz w:val="21"/>
      <w:szCs w:val="21"/>
      <w:u w:val="none"/>
    </w:rPr>
  </w:style>
  <w:style w:type="character" w:styleId="1071" w:customStyle="1">
    <w:name w:val="font41"/>
    <w:uiPriority w:val="0"/>
    <w:qFormat/>
    <w:rPr>
      <w:rFonts w:hint="eastAsia" w:ascii="宋体" w:hAnsi="宋体" w:eastAsia="宋体" w:cs="宋体"/>
      <w:color w:val="000000"/>
      <w:sz w:val="21"/>
      <w:szCs w:val="21"/>
      <w:u w:val="none"/>
    </w:rPr>
  </w:style>
  <w:style w:type="paragraph" w:styleId="1072" w:customStyle="1">
    <w:name w:val="列出段落"/>
    <w:basedOn w:val="837"/>
    <w:uiPriority w:val="0"/>
    <w:qFormat/>
    <w:pPr>
      <w:ind w:firstLine="420"/>
    </w:pPr>
  </w:style>
  <w:style w:type="paragraph" w:styleId="1073" w:customStyle="1">
    <w:name w:val="列出段落2"/>
    <w:basedOn w:val="837"/>
    <w:uiPriority w:val="34"/>
    <w:qFormat/>
    <w:pPr>
      <w:ind w:firstLine="420"/>
    </w:pPr>
    <w:rPr>
      <w:rFonts w:ascii="宋体"/>
      <w:color w:val="404040"/>
    </w:rPr>
  </w:style>
  <w:style w:type="paragraph" w:styleId="1074" w:customStyle="1">
    <w:name w:val="列表段落1"/>
    <w:basedOn w:val="837"/>
    <w:uiPriority w:val="0"/>
    <w:qFormat/>
    <w:pPr>
      <w:ind w:firstLine="200"/>
    </w:pPr>
    <w:rPr>
      <w:rFonts w:cs="宋体"/>
    </w:rPr>
  </w:style>
  <w:style w:type="character" w:styleId="1075" w:customStyle="1">
    <w:name w:val="font51"/>
    <w:uiPriority w:val="0"/>
    <w:qFormat/>
    <w:rPr>
      <w:rFonts w:hint="eastAsia" w:ascii="宋体" w:hAnsi="宋体" w:eastAsia="宋体" w:cs="宋体"/>
      <w:color w:val="000000"/>
      <w:sz w:val="24"/>
      <w:szCs w:val="24"/>
      <w:u w:val="none"/>
      <w:vertAlign w:val="subscript"/>
    </w:rPr>
  </w:style>
  <w:style w:type="character" w:styleId="1076" w:customStyle="1">
    <w:name w:val="font61"/>
    <w:uiPriority w:val="0"/>
    <w:qFormat/>
    <w:rPr>
      <w:rFonts w:hint="eastAsia" w:ascii="宋体" w:hAnsi="宋体" w:eastAsia="宋体" w:cs="宋体"/>
      <w:color w:val="000000"/>
      <w:sz w:val="24"/>
      <w:szCs w:val="24"/>
      <w:u w:val="none"/>
    </w:rPr>
  </w:style>
  <w:style w:type="character" w:styleId="1077" w:customStyle="1">
    <w:name w:val="font01"/>
    <w:uiPriority w:val="0"/>
    <w:qFormat/>
    <w:rPr>
      <w:rFonts w:hint="eastAsia" w:ascii="宋体" w:hAnsi="宋体" w:eastAsia="宋体" w:cs="宋体"/>
      <w:color w:val="000000"/>
      <w:sz w:val="24"/>
      <w:szCs w:val="24"/>
      <w:u w:val="none"/>
    </w:rPr>
  </w:style>
  <w:style w:type="character" w:styleId="1078" w:customStyle="1">
    <w:name w:val="font81"/>
    <w:uiPriority w:val="0"/>
    <w:qFormat/>
    <w:rPr>
      <w:rFonts w:ascii="微软雅黑" w:hAnsi="微软雅黑" w:eastAsia="微软雅黑" w:cs="微软雅黑"/>
      <w:color w:val="000000"/>
      <w:sz w:val="24"/>
      <w:szCs w:val="24"/>
      <w:u w:val="none"/>
    </w:rPr>
  </w:style>
  <w:style w:type="character" w:styleId="1079" w:customStyle="1">
    <w:name w:val="font91"/>
    <w:uiPriority w:val="0"/>
    <w:qFormat/>
    <w:rPr>
      <w:rFonts w:ascii="Segoe UI Symbol" w:hAnsi="Segoe UI Symbol" w:eastAsia="Segoe UI Symbol" w:cs="Segoe UI Symbol"/>
      <w:color w:val="000000"/>
      <w:sz w:val="24"/>
      <w:szCs w:val="24"/>
      <w:u w:val="none"/>
    </w:rPr>
  </w:style>
  <w:style w:type="character" w:styleId="1080" w:customStyle="1">
    <w:name w:val="font101"/>
    <w:uiPriority w:val="0"/>
    <w:qFormat/>
    <w:rPr>
      <w:rFonts w:ascii="Calibri" w:hAnsi="Calibri" w:cs="Calibri"/>
      <w:color w:val="000000"/>
      <w:sz w:val="24"/>
      <w:szCs w:val="24"/>
      <w:u w:val="none"/>
    </w:rPr>
  </w:style>
  <w:style w:type="paragraph" w:styleId="1081" w:customStyle="1">
    <w:name w:val="TableItem"/>
    <w:uiPriority w:val="0"/>
    <w:qFormat/>
    <w:rPr>
      <w:rFonts w:ascii="Verdana" w:hAnsi="Verdana" w:eastAsia="宋体" w:cs="Verdana"/>
      <w:b/>
      <w:bCs/>
      <w:color w:val="538135"/>
      <w:spacing w:val="-10"/>
      <w:sz w:val="16"/>
      <w:szCs w:val="28"/>
      <w:lang w:val="en-US" w:eastAsia="zh-CN" w:bidi="ar-SA"/>
    </w:rPr>
  </w:style>
  <w:style w:type="paragraph" w:styleId="1082" w:customStyle="1">
    <w:name w:val="TableEmphasis"/>
    <w:basedOn w:val="837"/>
    <w:uiPriority w:val="0"/>
    <w:qFormat/>
    <w:rPr>
      <w:rFonts w:ascii="Times New Roman" w:hAnsi="Times New Roman" w:eastAsia="Times New Roman"/>
      <w:b/>
      <w:bCs/>
      <w:color w:val="3333ff"/>
      <w:sz w:val="16"/>
      <w:szCs w:val="18"/>
    </w:rPr>
  </w:style>
  <w:style w:type="paragraph" w:styleId="1083" w:customStyle="1">
    <w:name w:val="修订1"/>
    <w:uiPriority w:val="99"/>
    <w:unhideWhenUsed/>
    <w:qFormat/>
    <w:rPr>
      <w:rFonts w:ascii="Calibri" w:hAnsi="Calibri" w:eastAsia="宋体" w:cs="Times New Roman"/>
      <w:sz w:val="21"/>
      <w:szCs w:val="22"/>
      <w:lang w:val="en-US" w:eastAsia="zh-CN" w:bidi="ar-SA"/>
    </w:rPr>
  </w:style>
  <w:style w:type="paragraph" w:styleId="1084" w:customStyle="1">
    <w:name w:val="修订2"/>
    <w:uiPriority w:val="99"/>
    <w:semiHidden/>
    <w:qFormat/>
    <w:rPr>
      <w:rFonts w:ascii="Calibri" w:hAnsi="Calibri" w:eastAsia="宋体" w:cs="Times New Roman"/>
      <w:sz w:val="21"/>
      <w:szCs w:val="22"/>
      <w:lang w:val="en-US" w:eastAsia="zh-CN" w:bidi="ar-SA"/>
    </w:rPr>
  </w:style>
  <w:style w:type="character" w:styleId="1085" w:customStyle="1">
    <w:name w:val="font11"/>
    <w:uiPriority w:val="0"/>
    <w:qFormat/>
    <w:rPr>
      <w:rFonts w:hint="eastAsia" w:ascii="宋体" w:hAnsi="宋体" w:eastAsia="宋体" w:cs="宋体"/>
      <w:color w:val="000000"/>
      <w:sz w:val="24"/>
      <w:szCs w:val="24"/>
      <w:u w:val="none"/>
    </w:rPr>
  </w:style>
  <w:style w:type="character" w:styleId="1086" w:customStyle="1">
    <w:name w:val="font21"/>
    <w:uiPriority w:val="0"/>
    <w:qFormat/>
    <w:rPr>
      <w:rFonts w:ascii="Segoe UI Symbol" w:hAnsi="Segoe UI Symbol" w:eastAsia="Segoe UI Symbol" w:cs="Segoe UI Symbol"/>
      <w:color w:val="000000"/>
      <w:sz w:val="24"/>
      <w:szCs w:val="24"/>
      <w:u w:val="none"/>
    </w:rPr>
  </w:style>
  <w:style w:type="character" w:styleId="1087" w:customStyle="1">
    <w:name w:val="NormalCharacter1"/>
    <w:uiPriority w:val="0"/>
    <w:semiHidden/>
    <w:qFormat/>
  </w:style>
  <w:style w:type="character" w:styleId="1088" w:customStyle="1">
    <w:name w:val="font31"/>
    <w:uiPriority w:val="0"/>
    <w:qFormat/>
    <w:rPr>
      <w:rFonts w:hint="eastAsia" w:ascii="宋体" w:hAnsi="宋体" w:eastAsia="宋体" w:cs="宋体"/>
      <w:color w:val="000000"/>
      <w:sz w:val="21"/>
      <w:szCs w:val="21"/>
      <w:u w:val="none"/>
    </w:rPr>
  </w:style>
  <w:style w:type="paragraph" w:styleId="1089" w:customStyle="1">
    <w:name w:val="无间隔1"/>
    <w:uiPriority w:val="1"/>
    <w:qFormat/>
    <w:rPr>
      <w:rFonts w:ascii="Times New Roman" w:hAnsi="Times New Roman" w:eastAsia="宋体" w:cs="Times New Roman"/>
      <w:lang w:val="en-US" w:eastAsia="zh-CN" w:bidi="ar-SA"/>
    </w:rPr>
  </w:style>
  <w:style w:type="paragraph" w:styleId="1090" w:customStyle="1">
    <w:name w:val="索引 41"/>
    <w:basedOn w:val="837"/>
    <w:next w:val="837"/>
    <w:uiPriority w:val="99"/>
    <w:unhideWhenUsed/>
    <w:qFormat/>
    <w:pPr>
      <w:ind w:left="600"/>
    </w:pPr>
    <w:rPr>
      <w:rFonts w:ascii="Verdana" w:hAnsi="Verdana" w:eastAsia="微软雅黑"/>
      <w:szCs w:val="20"/>
    </w:rPr>
  </w:style>
  <w:style w:type="paragraph" w:styleId="1091" w:customStyle="1">
    <w:name w:val="首行缩进"/>
    <w:basedOn w:val="837"/>
    <w:uiPriority w:val="0"/>
    <w:qFormat/>
    <w:pPr>
      <w:ind w:firstLine="420"/>
      <w:spacing w:line="360" w:lineRule="auto"/>
    </w:pPr>
  </w:style>
  <w:style w:type="paragraph" w:styleId="1092" w:customStyle="1">
    <w:name w:val="表格文字"/>
    <w:basedOn w:val="837"/>
    <w:uiPriority w:val="0"/>
    <w:qFormat/>
    <w:pPr>
      <w:ind w:firstLine="0"/>
    </w:pPr>
    <w:rPr>
      <w:rFonts w:cs="宋体"/>
      <w:spacing w:val="2"/>
      <w:szCs w:val="21"/>
      <w:lang w:eastAsia="en-US"/>
    </w:rPr>
  </w:style>
  <w:style w:type="paragraph" w:styleId="1093" w:customStyle="1">
    <w:name w:val="列出段落1"/>
    <w:basedOn w:val="837"/>
    <w:uiPriority w:val="0"/>
    <w:qFormat/>
    <w:pPr>
      <w:ind w:firstLine="420"/>
      <w:jc w:val="left"/>
      <w:spacing w:line="240" w:lineRule="auto"/>
      <w:widowControl/>
    </w:pPr>
    <w:rPr>
      <w:rFonts w:ascii="Times New Roman" w:hAnsi="Times New Roman"/>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7</cp:revision>
  <dcterms:created xsi:type="dcterms:W3CDTF">2024-11-07T06:15:00Z</dcterms:created>
  <dcterms:modified xsi:type="dcterms:W3CDTF">2026-02-27T06:31:26Z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BCAEA8E9B71C4EF7870238ED5EAEF1B5_13</vt:lpwstr>
  </property>
  <property fmtid="{D5CDD505-2E9C-101B-9397-08002B2CF9AE}" pid="4" name="KSOTemplateDocerSaveRecord">
    <vt:lpwstr>eyJoZGlkIjoiMmU0ZDNiZGQ3MGE0MGI4YjY5ZGRmN2U5ZDI5YWYzMTEiLCJ1c2VySWQiOiI0NjY3MzgyMDAifQ==</vt:lpwstr>
  </property>
</Properties>
</file>